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9CDC0" w14:textId="1B4425F6" w:rsidR="00DF53D8" w:rsidRDefault="005C125E" w:rsidP="00DD72D8">
      <w:pPr>
        <w:pStyle w:val="Pagedecouverture"/>
        <w:rPr>
          <w:noProof/>
          <w:lang w:val="en-IE"/>
        </w:rPr>
      </w:pPr>
      <w:bookmarkStart w:id="0" w:name="LW_BM_COVERPAGE"/>
      <w:bookmarkStart w:id="1" w:name="_GoBack"/>
      <w:bookmarkEnd w:id="1"/>
      <w:r>
        <w:rPr>
          <w:noProof/>
          <w:lang w:val="en-IE"/>
        </w:rPr>
        <w:pict w14:anchorId="3C3E5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9720D94-55A3-4B39-A0C0-95272A51BB6A" style="width:455.25pt;height:324pt">
            <v:imagedata r:id="rId11" o:title=""/>
          </v:shape>
        </w:pict>
      </w:r>
    </w:p>
    <w:bookmarkEnd w:id="0"/>
    <w:p w14:paraId="43731E90" w14:textId="77777777" w:rsidR="00DF53D8" w:rsidRDefault="00DF53D8" w:rsidP="00DF53D8">
      <w:pPr>
        <w:rPr>
          <w:noProof/>
          <w:lang w:val="en-IE"/>
        </w:rPr>
        <w:sectPr w:rsidR="00DF53D8" w:rsidSect="00DD72D8">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14:paraId="6E18C625" w14:textId="77777777" w:rsidR="00745245" w:rsidRPr="007C5DC7" w:rsidRDefault="00745245" w:rsidP="00745245">
      <w:pPr>
        <w:spacing w:line="240" w:lineRule="auto"/>
        <w:jc w:val="both"/>
        <w:rPr>
          <w:rFonts w:ascii="Times New Roman" w:hAnsi="Times New Roman" w:cs="Times New Roman"/>
          <w:b/>
          <w:bCs/>
          <w:caps/>
          <w:noProof/>
        </w:rPr>
      </w:pPr>
      <w:r w:rsidRPr="007C5DC7">
        <w:rPr>
          <w:rFonts w:ascii="Times New Roman" w:hAnsi="Times New Roman" w:cs="Times New Roman"/>
          <w:b/>
          <w:bCs/>
          <w:caps/>
          <w:noProof/>
        </w:rPr>
        <w:lastRenderedPageBreak/>
        <w:t>Introduction</w:t>
      </w:r>
    </w:p>
    <w:p w14:paraId="6C85F1F1" w14:textId="24B63C42" w:rsidR="00401220" w:rsidRPr="007C5DC7" w:rsidRDefault="00665772" w:rsidP="00F2335A">
      <w:pPr>
        <w:spacing w:line="240" w:lineRule="auto"/>
        <w:jc w:val="both"/>
        <w:rPr>
          <w:rFonts w:ascii="Times New Roman" w:hAnsi="Times New Roman" w:cs="Times New Roman"/>
          <w:noProof/>
        </w:rPr>
      </w:pPr>
      <w:r w:rsidRPr="007C5DC7">
        <w:rPr>
          <w:rFonts w:ascii="Times New Roman" w:hAnsi="Times New Roman" w:cs="Times New Roman"/>
          <w:noProof/>
        </w:rPr>
        <w:t xml:space="preserve">The European </w:t>
      </w:r>
      <w:r w:rsidR="00944431" w:rsidRPr="000D7897">
        <w:rPr>
          <w:rFonts w:ascii="Times New Roman" w:hAnsi="Times New Roman" w:cs="Times New Roman"/>
          <w:noProof/>
        </w:rPr>
        <w:t>Commission</w:t>
      </w:r>
      <w:r w:rsidRPr="007C5DC7">
        <w:rPr>
          <w:rFonts w:ascii="Times New Roman" w:hAnsi="Times New Roman" w:cs="Times New Roman"/>
          <w:noProof/>
        </w:rPr>
        <w:t xml:space="preserve"> </w:t>
      </w:r>
      <w:r w:rsidR="00623251" w:rsidRPr="007C5DC7">
        <w:rPr>
          <w:rFonts w:ascii="Times New Roman" w:hAnsi="Times New Roman" w:cs="Times New Roman"/>
          <w:noProof/>
        </w:rPr>
        <w:t>strongly believes</w:t>
      </w:r>
      <w:r w:rsidR="005003E8" w:rsidRPr="007C5DC7">
        <w:rPr>
          <w:rFonts w:ascii="Times New Roman" w:hAnsi="Times New Roman" w:cs="Times New Roman"/>
          <w:noProof/>
        </w:rPr>
        <w:t xml:space="preserve"> that</w:t>
      </w:r>
      <w:r w:rsidRPr="007C5DC7">
        <w:rPr>
          <w:rFonts w:ascii="Times New Roman" w:hAnsi="Times New Roman" w:cs="Times New Roman"/>
          <w:noProof/>
        </w:rPr>
        <w:t xml:space="preserve"> enlargement remains a key policy of the European Union and in particular that full EU membership for the Western Balkans is in the Union's very own political, security and economic interest</w:t>
      </w:r>
      <w:r w:rsidR="007C5DC7">
        <w:rPr>
          <w:rFonts w:ascii="Times New Roman" w:hAnsi="Times New Roman" w:cs="Times New Roman"/>
          <w:noProof/>
        </w:rPr>
        <w:t>s</w:t>
      </w:r>
      <w:r w:rsidRPr="007C5DC7">
        <w:rPr>
          <w:rFonts w:ascii="Times New Roman" w:hAnsi="Times New Roman" w:cs="Times New Roman"/>
          <w:noProof/>
        </w:rPr>
        <w:t xml:space="preserve">. </w:t>
      </w:r>
    </w:p>
    <w:p w14:paraId="16009A70" w14:textId="6B77CF0E" w:rsidR="00665772" w:rsidRPr="007C5DC7" w:rsidRDefault="00665772" w:rsidP="00F2335A">
      <w:pPr>
        <w:spacing w:line="240" w:lineRule="auto"/>
        <w:jc w:val="both"/>
        <w:rPr>
          <w:rFonts w:ascii="Times New Roman" w:hAnsi="Times New Roman" w:cs="Times New Roman"/>
          <w:noProof/>
        </w:rPr>
      </w:pPr>
      <w:r w:rsidRPr="007C5DC7">
        <w:rPr>
          <w:rFonts w:ascii="Times New Roman" w:hAnsi="Times New Roman" w:cs="Times New Roman"/>
          <w:noProof/>
        </w:rPr>
        <w:t xml:space="preserve">Russia’s war of aggression against Ukraine illustrates once again the need for a determined geostrategic investment in a stable, strong and united Europe. The war has had a significant impact on our Western Balkan partners, putting further pressure on their economies and societies and creating risks to their stability. </w:t>
      </w:r>
      <w:bookmarkStart w:id="2" w:name="_Hlk148974695"/>
      <w:r w:rsidRPr="007C5DC7">
        <w:rPr>
          <w:rFonts w:ascii="Times New Roman" w:hAnsi="Times New Roman" w:cs="Times New Roman"/>
          <w:noProof/>
        </w:rPr>
        <w:t xml:space="preserve">The need to bring them closer to the EU and </w:t>
      </w:r>
      <w:r w:rsidR="002874F2" w:rsidRPr="007C5DC7">
        <w:rPr>
          <w:rFonts w:ascii="Times New Roman" w:hAnsi="Times New Roman" w:cs="Times New Roman"/>
          <w:noProof/>
        </w:rPr>
        <w:t xml:space="preserve">to </w:t>
      </w:r>
      <w:r w:rsidRPr="007C5DC7">
        <w:rPr>
          <w:rFonts w:ascii="Times New Roman" w:hAnsi="Times New Roman" w:cs="Times New Roman"/>
          <w:noProof/>
        </w:rPr>
        <w:t>accelerat</w:t>
      </w:r>
      <w:r w:rsidR="002874F2" w:rsidRPr="007C5DC7">
        <w:rPr>
          <w:rFonts w:ascii="Times New Roman" w:hAnsi="Times New Roman" w:cs="Times New Roman"/>
          <w:noProof/>
        </w:rPr>
        <w:t>e</w:t>
      </w:r>
      <w:r w:rsidRPr="007C5DC7">
        <w:rPr>
          <w:rFonts w:ascii="Times New Roman" w:hAnsi="Times New Roman" w:cs="Times New Roman"/>
          <w:noProof/>
        </w:rPr>
        <w:t xml:space="preserve"> their accession process</w:t>
      </w:r>
      <w:r w:rsidR="00485E00" w:rsidRPr="007C5DC7">
        <w:rPr>
          <w:rFonts w:ascii="Times New Roman" w:hAnsi="Times New Roman" w:cs="Times New Roman"/>
          <w:noProof/>
        </w:rPr>
        <w:t>,</w:t>
      </w:r>
      <w:r w:rsidRPr="007C5DC7">
        <w:rPr>
          <w:rFonts w:ascii="Times New Roman" w:hAnsi="Times New Roman" w:cs="Times New Roman"/>
          <w:noProof/>
        </w:rPr>
        <w:t xml:space="preserve"> </w:t>
      </w:r>
      <w:r w:rsidR="00485E00" w:rsidRPr="007C5DC7">
        <w:rPr>
          <w:rFonts w:ascii="Times New Roman" w:hAnsi="Times New Roman" w:cs="Times New Roman"/>
          <w:noProof/>
        </w:rPr>
        <w:t xml:space="preserve">based on EU-related reforms in the countries, </w:t>
      </w:r>
      <w:r w:rsidRPr="007C5DC7">
        <w:rPr>
          <w:rFonts w:ascii="Times New Roman" w:hAnsi="Times New Roman" w:cs="Times New Roman"/>
          <w:noProof/>
        </w:rPr>
        <w:t xml:space="preserve">has never been clearer than it is today. </w:t>
      </w:r>
      <w:bookmarkEnd w:id="2"/>
      <w:r w:rsidR="00944431" w:rsidRPr="007C5DC7">
        <w:rPr>
          <w:rFonts w:ascii="Times New Roman" w:hAnsi="Times New Roman" w:cs="Times New Roman"/>
          <w:noProof/>
        </w:rPr>
        <w:t>A</w:t>
      </w:r>
      <w:r w:rsidR="00E13652" w:rsidRPr="007C5DC7">
        <w:rPr>
          <w:rFonts w:ascii="Times New Roman" w:hAnsi="Times New Roman" w:cs="Times New Roman"/>
          <w:noProof/>
        </w:rPr>
        <w:t xml:space="preserve"> majority of Western Balkans </w:t>
      </w:r>
      <w:r w:rsidR="00944431" w:rsidRPr="007C5DC7">
        <w:rPr>
          <w:rFonts w:ascii="Times New Roman" w:hAnsi="Times New Roman" w:cs="Times New Roman"/>
          <w:noProof/>
        </w:rPr>
        <w:t>citizen</w:t>
      </w:r>
      <w:r w:rsidR="00E13652" w:rsidRPr="007C5DC7">
        <w:rPr>
          <w:rFonts w:ascii="Times New Roman" w:hAnsi="Times New Roman" w:cs="Times New Roman"/>
          <w:noProof/>
        </w:rPr>
        <w:t>s think that their country's membership of the EU would be a good thing</w:t>
      </w:r>
      <w:r w:rsidR="00944431" w:rsidRPr="007C5DC7">
        <w:rPr>
          <w:rStyle w:val="FootnoteReference"/>
          <w:rFonts w:ascii="Times New Roman" w:hAnsi="Times New Roman" w:cs="Times New Roman"/>
          <w:noProof/>
        </w:rPr>
        <w:footnoteReference w:id="2"/>
      </w:r>
      <w:r w:rsidR="00E13652" w:rsidRPr="007C5DC7">
        <w:rPr>
          <w:rFonts w:ascii="Times New Roman" w:hAnsi="Times New Roman" w:cs="Times New Roman"/>
          <w:noProof/>
        </w:rPr>
        <w:t xml:space="preserve">. In this respect, the </w:t>
      </w:r>
      <w:r w:rsidR="00944976" w:rsidRPr="007C5DC7">
        <w:rPr>
          <w:rFonts w:ascii="Times New Roman" w:hAnsi="Times New Roman" w:cs="Times New Roman"/>
          <w:noProof/>
        </w:rPr>
        <w:t>n</w:t>
      </w:r>
      <w:r w:rsidR="00E13652" w:rsidRPr="007C5DC7">
        <w:rPr>
          <w:rFonts w:ascii="Times New Roman" w:hAnsi="Times New Roman" w:cs="Times New Roman"/>
          <w:noProof/>
        </w:rPr>
        <w:t>ew growth plan for the Western Balkans will represent an opportunity to further increase the visibility and awareness of the EU support to the region, strengthening the engagement with the local audiences.</w:t>
      </w:r>
    </w:p>
    <w:p w14:paraId="17FE8918" w14:textId="77323896" w:rsidR="00F81154" w:rsidRDefault="00D23185" w:rsidP="00F2335A">
      <w:pPr>
        <w:spacing w:line="240" w:lineRule="auto"/>
        <w:jc w:val="both"/>
        <w:rPr>
          <w:rFonts w:ascii="Times New Roman" w:hAnsi="Times New Roman" w:cs="Times New Roman"/>
          <w:noProof/>
        </w:rPr>
      </w:pPr>
      <w:r w:rsidRPr="007C5DC7">
        <w:rPr>
          <w:rFonts w:ascii="Times New Roman" w:hAnsi="Times New Roman" w:cs="Times New Roman"/>
          <w:noProof/>
        </w:rPr>
        <w:t>Economic convergence is an essential element in getting the Western Balkan countries closer to the EU</w:t>
      </w:r>
      <w:r w:rsidR="00F7026B">
        <w:rPr>
          <w:rFonts w:ascii="Times New Roman" w:hAnsi="Times New Roman" w:cs="Times New Roman"/>
          <w:noProof/>
        </w:rPr>
        <w:t>.</w:t>
      </w:r>
      <w:r w:rsidRPr="007C5DC7">
        <w:rPr>
          <w:rFonts w:ascii="Times New Roman" w:hAnsi="Times New Roman" w:cs="Times New Roman"/>
          <w:noProof/>
        </w:rPr>
        <w:t xml:space="preserve"> </w:t>
      </w:r>
      <w:r w:rsidR="00CE6245" w:rsidRPr="007C5DC7">
        <w:rPr>
          <w:rFonts w:ascii="Times New Roman" w:hAnsi="Times New Roman" w:cs="Times New Roman"/>
          <w:noProof/>
        </w:rPr>
        <w:t>Currently</w:t>
      </w:r>
      <w:r w:rsidR="00F2335A" w:rsidRPr="007C5DC7">
        <w:rPr>
          <w:rFonts w:ascii="Times New Roman" w:hAnsi="Times New Roman" w:cs="Times New Roman"/>
          <w:noProof/>
        </w:rPr>
        <w:t xml:space="preserve">, </w:t>
      </w:r>
      <w:r w:rsidRPr="007C5DC7">
        <w:rPr>
          <w:rFonts w:ascii="Times New Roman" w:hAnsi="Times New Roman" w:cs="Times New Roman"/>
          <w:noProof/>
        </w:rPr>
        <w:t xml:space="preserve">the level and speed of </w:t>
      </w:r>
      <w:r w:rsidR="00F2335A" w:rsidRPr="007C5DC7">
        <w:rPr>
          <w:rFonts w:ascii="Times New Roman" w:hAnsi="Times New Roman" w:cs="Times New Roman"/>
          <w:noProof/>
        </w:rPr>
        <w:t xml:space="preserve">convergence between </w:t>
      </w:r>
      <w:r w:rsidRPr="007C5DC7">
        <w:rPr>
          <w:rFonts w:ascii="Times New Roman" w:hAnsi="Times New Roman" w:cs="Times New Roman"/>
          <w:noProof/>
        </w:rPr>
        <w:t>the Western Balkan partners</w:t>
      </w:r>
      <w:r w:rsidR="00F2335A" w:rsidRPr="007C5DC7">
        <w:rPr>
          <w:rFonts w:ascii="Times New Roman" w:hAnsi="Times New Roman" w:cs="Times New Roman"/>
          <w:noProof/>
        </w:rPr>
        <w:t xml:space="preserve"> and the EU </w:t>
      </w:r>
      <w:r w:rsidR="00295983" w:rsidRPr="007C5DC7">
        <w:rPr>
          <w:rFonts w:ascii="Times New Roman" w:hAnsi="Times New Roman" w:cs="Times New Roman"/>
          <w:noProof/>
        </w:rPr>
        <w:t>is not satisfactory</w:t>
      </w:r>
      <w:r w:rsidR="001E12AE" w:rsidRPr="007C5DC7">
        <w:rPr>
          <w:rStyle w:val="FootnoteReference"/>
          <w:rFonts w:ascii="Times New Roman" w:hAnsi="Times New Roman" w:cs="Times New Roman"/>
          <w:noProof/>
        </w:rPr>
        <w:footnoteReference w:id="3"/>
      </w:r>
      <w:r w:rsidR="00432B78" w:rsidRPr="007C5DC7">
        <w:rPr>
          <w:rFonts w:ascii="Times New Roman" w:hAnsi="Times New Roman" w:cs="Times New Roman"/>
          <w:noProof/>
        </w:rPr>
        <w:t xml:space="preserve"> </w:t>
      </w:r>
      <w:r w:rsidR="00F2335A" w:rsidRPr="007C5DC7">
        <w:rPr>
          <w:rFonts w:ascii="Times New Roman" w:hAnsi="Times New Roman" w:cs="Times New Roman"/>
          <w:noProof/>
        </w:rPr>
        <w:t xml:space="preserve">– </w:t>
      </w:r>
      <w:r w:rsidR="00755CA7" w:rsidRPr="007C5DC7">
        <w:rPr>
          <w:rFonts w:ascii="Times New Roman" w:hAnsi="Times New Roman" w:cs="Times New Roman"/>
          <w:noProof/>
        </w:rPr>
        <w:t xml:space="preserve">either </w:t>
      </w:r>
      <w:r w:rsidR="00F2335A" w:rsidRPr="007C5DC7">
        <w:rPr>
          <w:rFonts w:ascii="Times New Roman" w:hAnsi="Times New Roman" w:cs="Times New Roman"/>
          <w:noProof/>
        </w:rPr>
        <w:t xml:space="preserve">in terms of reform processes </w:t>
      </w:r>
      <w:r w:rsidR="00755CA7" w:rsidRPr="007C5DC7">
        <w:rPr>
          <w:rFonts w:ascii="Times New Roman" w:hAnsi="Times New Roman" w:cs="Times New Roman"/>
          <w:noProof/>
        </w:rPr>
        <w:t xml:space="preserve">or of </w:t>
      </w:r>
      <w:r w:rsidR="00F2335A" w:rsidRPr="007C5DC7">
        <w:rPr>
          <w:rFonts w:ascii="Times New Roman" w:hAnsi="Times New Roman" w:cs="Times New Roman"/>
          <w:noProof/>
        </w:rPr>
        <w:t>socio-economic convergence</w:t>
      </w:r>
      <w:r w:rsidR="00295983" w:rsidRPr="007C5DC7">
        <w:rPr>
          <w:rFonts w:ascii="Times New Roman" w:hAnsi="Times New Roman" w:cs="Times New Roman"/>
          <w:noProof/>
        </w:rPr>
        <w:t xml:space="preserve"> – and is holding back </w:t>
      </w:r>
      <w:r w:rsidR="00712C0F" w:rsidRPr="007C5DC7">
        <w:rPr>
          <w:rFonts w:ascii="Times New Roman" w:hAnsi="Times New Roman" w:cs="Times New Roman"/>
          <w:noProof/>
        </w:rPr>
        <w:t xml:space="preserve">their </w:t>
      </w:r>
      <w:r w:rsidR="00F2335A" w:rsidRPr="007C5DC7">
        <w:rPr>
          <w:rFonts w:ascii="Times New Roman" w:hAnsi="Times New Roman" w:cs="Times New Roman"/>
          <w:noProof/>
        </w:rPr>
        <w:t>progress on</w:t>
      </w:r>
      <w:r w:rsidR="00712C0F" w:rsidRPr="007C5DC7">
        <w:rPr>
          <w:rFonts w:ascii="Times New Roman" w:hAnsi="Times New Roman" w:cs="Times New Roman"/>
          <w:noProof/>
        </w:rPr>
        <w:t xml:space="preserve"> the</w:t>
      </w:r>
      <w:r w:rsidR="00F2335A" w:rsidRPr="007C5DC7">
        <w:rPr>
          <w:rFonts w:ascii="Times New Roman" w:hAnsi="Times New Roman" w:cs="Times New Roman"/>
          <w:noProof/>
        </w:rPr>
        <w:t xml:space="preserve"> EU track</w:t>
      </w:r>
      <w:r w:rsidR="00432B78" w:rsidRPr="007C5DC7">
        <w:rPr>
          <w:rFonts w:ascii="Times New Roman" w:hAnsi="Times New Roman" w:cs="Times New Roman"/>
          <w:noProof/>
        </w:rPr>
        <w:t>.</w:t>
      </w:r>
      <w:r w:rsidR="007E7B7C" w:rsidRPr="007C5DC7">
        <w:rPr>
          <w:rFonts w:ascii="Times New Roman" w:hAnsi="Times New Roman" w:cs="Times New Roman"/>
          <w:noProof/>
        </w:rPr>
        <w:t xml:space="preserve"> </w:t>
      </w:r>
      <w:r w:rsidR="0021311E" w:rsidRPr="007C5DC7">
        <w:rPr>
          <w:rFonts w:ascii="Times New Roman" w:hAnsi="Times New Roman" w:cs="Times New Roman"/>
          <w:noProof/>
        </w:rPr>
        <w:t>There</w:t>
      </w:r>
      <w:r w:rsidR="00834889" w:rsidRPr="007C5DC7">
        <w:rPr>
          <w:rFonts w:ascii="Times New Roman" w:hAnsi="Times New Roman" w:cs="Times New Roman"/>
          <w:noProof/>
        </w:rPr>
        <w:t>fore, there</w:t>
      </w:r>
      <w:r w:rsidR="0021311E" w:rsidRPr="007C5DC7">
        <w:rPr>
          <w:rFonts w:ascii="Times New Roman" w:hAnsi="Times New Roman" w:cs="Times New Roman"/>
          <w:noProof/>
        </w:rPr>
        <w:t xml:space="preserve"> is a need to </w:t>
      </w:r>
      <w:r w:rsidR="00F2335A" w:rsidRPr="007C5DC7">
        <w:rPr>
          <w:rFonts w:ascii="Times New Roman" w:hAnsi="Times New Roman" w:cs="Times New Roman"/>
          <w:noProof/>
        </w:rPr>
        <w:t xml:space="preserve">jump-start </w:t>
      </w:r>
      <w:r w:rsidR="00177AD8" w:rsidRPr="007C5DC7">
        <w:rPr>
          <w:rFonts w:ascii="Times New Roman" w:hAnsi="Times New Roman" w:cs="Times New Roman"/>
          <w:noProof/>
        </w:rPr>
        <w:t>and incentivi</w:t>
      </w:r>
      <w:r w:rsidR="00F20391" w:rsidRPr="007C5DC7">
        <w:rPr>
          <w:rFonts w:ascii="Times New Roman" w:hAnsi="Times New Roman" w:cs="Times New Roman"/>
          <w:noProof/>
        </w:rPr>
        <w:t>s</w:t>
      </w:r>
      <w:r w:rsidR="00177AD8" w:rsidRPr="007C5DC7">
        <w:rPr>
          <w:rFonts w:ascii="Times New Roman" w:hAnsi="Times New Roman" w:cs="Times New Roman"/>
          <w:noProof/>
        </w:rPr>
        <w:t xml:space="preserve">e </w:t>
      </w:r>
      <w:r w:rsidR="0021311E" w:rsidRPr="007C5DC7">
        <w:rPr>
          <w:rFonts w:ascii="Times New Roman" w:hAnsi="Times New Roman" w:cs="Times New Roman"/>
          <w:noProof/>
        </w:rPr>
        <w:t>the Western Balkans’ preparations for EU membership</w:t>
      </w:r>
      <w:r w:rsidR="00177AD8" w:rsidRPr="00565DAB">
        <w:rPr>
          <w:rFonts w:ascii="Times New Roman" w:hAnsi="Times New Roman" w:cs="Times New Roman"/>
          <w:noProof/>
        </w:rPr>
        <w:t xml:space="preserve"> </w:t>
      </w:r>
      <w:r w:rsidR="00177AD8" w:rsidRPr="007C5DC7">
        <w:rPr>
          <w:rFonts w:ascii="Times New Roman" w:hAnsi="Times New Roman" w:cs="Times New Roman"/>
          <w:noProof/>
        </w:rPr>
        <w:t>by bringing forward some of its benefits</w:t>
      </w:r>
      <w:r w:rsidR="00D47752" w:rsidRPr="007C5DC7">
        <w:rPr>
          <w:rFonts w:ascii="Times New Roman" w:hAnsi="Times New Roman" w:cs="Times New Roman"/>
          <w:noProof/>
        </w:rPr>
        <w:t xml:space="preserve"> especially </w:t>
      </w:r>
      <w:r w:rsidR="00295983" w:rsidRPr="007C5DC7">
        <w:rPr>
          <w:rFonts w:ascii="Times New Roman" w:hAnsi="Times New Roman" w:cs="Times New Roman"/>
          <w:noProof/>
        </w:rPr>
        <w:t xml:space="preserve">in ways </w:t>
      </w:r>
      <w:r w:rsidR="00035525" w:rsidRPr="007C5DC7">
        <w:rPr>
          <w:rFonts w:ascii="Times New Roman" w:hAnsi="Times New Roman" w:cs="Times New Roman"/>
          <w:noProof/>
        </w:rPr>
        <w:t xml:space="preserve">that </w:t>
      </w:r>
      <w:r w:rsidR="00712C0F" w:rsidRPr="007C5DC7">
        <w:rPr>
          <w:rFonts w:ascii="Times New Roman" w:hAnsi="Times New Roman" w:cs="Times New Roman"/>
          <w:noProof/>
        </w:rPr>
        <w:t>can be felt directly by the citizens of the Western Balkan countries</w:t>
      </w:r>
      <w:r w:rsidR="00F2335A" w:rsidRPr="007C5DC7">
        <w:rPr>
          <w:rFonts w:ascii="Times New Roman" w:hAnsi="Times New Roman" w:cs="Times New Roman"/>
          <w:noProof/>
        </w:rPr>
        <w:t>.</w:t>
      </w:r>
      <w:r w:rsidR="0021311E" w:rsidRPr="007C5DC7">
        <w:rPr>
          <w:rFonts w:ascii="Times New Roman" w:hAnsi="Times New Roman" w:cs="Times New Roman"/>
          <w:noProof/>
        </w:rPr>
        <w:t xml:space="preserve"> </w:t>
      </w:r>
      <w:r w:rsidR="00295983" w:rsidRPr="007C5DC7">
        <w:rPr>
          <w:rFonts w:ascii="Times New Roman" w:hAnsi="Times New Roman" w:cs="Times New Roman"/>
          <w:noProof/>
        </w:rPr>
        <w:t>The objective should be to</w:t>
      </w:r>
      <w:r w:rsidR="00177AD8" w:rsidRPr="00565DAB">
        <w:rPr>
          <w:rFonts w:ascii="Times New Roman" w:hAnsi="Times New Roman" w:cs="Times New Roman"/>
          <w:noProof/>
        </w:rPr>
        <w:t xml:space="preserve"> </w:t>
      </w:r>
      <w:r w:rsidR="00177AD8" w:rsidRPr="007C5DC7">
        <w:rPr>
          <w:rFonts w:ascii="Times New Roman" w:hAnsi="Times New Roman" w:cs="Times New Roman"/>
          <w:noProof/>
        </w:rPr>
        <w:t>enable partners to step up reforms and investments</w:t>
      </w:r>
      <w:r w:rsidR="00177AD8" w:rsidRPr="00177AD8">
        <w:rPr>
          <w:rFonts w:ascii="Times New Roman" w:hAnsi="Times New Roman" w:cs="Times New Roman"/>
          <w:noProof/>
        </w:rPr>
        <w:t xml:space="preserve"> to</w:t>
      </w:r>
      <w:r w:rsidR="00295983">
        <w:rPr>
          <w:rFonts w:ascii="Times New Roman" w:hAnsi="Times New Roman" w:cs="Times New Roman"/>
          <w:noProof/>
        </w:rPr>
        <w:t xml:space="preserve"> </w:t>
      </w:r>
      <w:r w:rsidR="00834889">
        <w:rPr>
          <w:rFonts w:ascii="Times New Roman" w:hAnsi="Times New Roman" w:cs="Times New Roman"/>
          <w:noProof/>
        </w:rPr>
        <w:t xml:space="preserve">significantly </w:t>
      </w:r>
      <w:bookmarkStart w:id="3" w:name="_Hlk148627954"/>
      <w:r w:rsidR="00834889">
        <w:rPr>
          <w:rFonts w:ascii="Times New Roman" w:hAnsi="Times New Roman" w:cs="Times New Roman"/>
          <w:noProof/>
        </w:rPr>
        <w:t xml:space="preserve">accelerate </w:t>
      </w:r>
      <w:r w:rsidR="00295983">
        <w:rPr>
          <w:rFonts w:ascii="Times New Roman" w:hAnsi="Times New Roman" w:cs="Times New Roman"/>
          <w:noProof/>
        </w:rPr>
        <w:t>the speed of the enlargement process and the growth of their economies</w:t>
      </w:r>
      <w:bookmarkEnd w:id="3"/>
      <w:r w:rsidR="00177AD8">
        <w:rPr>
          <w:rFonts w:ascii="Times New Roman" w:hAnsi="Times New Roman" w:cs="Times New Roman"/>
          <w:noProof/>
        </w:rPr>
        <w:t>.</w:t>
      </w:r>
    </w:p>
    <w:p w14:paraId="3D3E07DD" w14:textId="3CF8043A" w:rsidR="00B064B4" w:rsidRDefault="00A91251" w:rsidP="00F2335A">
      <w:pPr>
        <w:spacing w:line="240" w:lineRule="auto"/>
        <w:jc w:val="both"/>
        <w:rPr>
          <w:rFonts w:ascii="Times New Roman" w:hAnsi="Times New Roman" w:cs="Times New Roman"/>
          <w:noProof/>
        </w:rPr>
      </w:pPr>
      <w:r>
        <w:rPr>
          <w:noProof/>
          <w:lang w:val="en-US"/>
        </w:rPr>
        <w:drawing>
          <wp:inline distT="0" distB="0" distL="0" distR="0" wp14:anchorId="5FB973ED" wp14:editId="1E5BEEBD">
            <wp:extent cx="5731510" cy="4094480"/>
            <wp:effectExtent l="0" t="0" r="2540" b="1270"/>
            <wp:docPr id="1"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7C02573-348C-EB5A-7198-30E2345F8B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D3A97F5" w14:textId="635A9745" w:rsidR="00262E37" w:rsidRPr="00517673" w:rsidRDefault="00A91251" w:rsidP="00AD236F">
      <w:pPr>
        <w:spacing w:after="0" w:line="240" w:lineRule="auto"/>
        <w:jc w:val="both"/>
        <w:rPr>
          <w:noProof/>
          <w:sz w:val="20"/>
          <w:szCs w:val="20"/>
        </w:rPr>
      </w:pPr>
      <w:r w:rsidRPr="00517673">
        <w:rPr>
          <w:noProof/>
          <w:sz w:val="20"/>
          <w:szCs w:val="20"/>
        </w:rPr>
        <w:t xml:space="preserve">* </w:t>
      </w:r>
      <w:bookmarkStart w:id="4" w:name="_Hlk149813353"/>
      <w:r w:rsidRPr="00517673">
        <w:rPr>
          <w:noProof/>
          <w:sz w:val="20"/>
          <w:szCs w:val="20"/>
        </w:rPr>
        <w:t>This designation is without prejudice to positions on status, and is in line with UNSCR 1244/1999 and the ICJ Opinion on the Kosovo Declaration of Independence.</w:t>
      </w:r>
      <w:bookmarkEnd w:id="4"/>
    </w:p>
    <w:p w14:paraId="52A2831D" w14:textId="7F2D6512" w:rsidR="00712C0F" w:rsidRPr="007C5DC7" w:rsidRDefault="00712C0F" w:rsidP="00712C0F">
      <w:pPr>
        <w:spacing w:line="240" w:lineRule="auto"/>
        <w:jc w:val="both"/>
        <w:rPr>
          <w:rFonts w:ascii="Times New Roman" w:hAnsi="Times New Roman" w:cs="Times New Roman"/>
          <w:noProof/>
        </w:rPr>
      </w:pPr>
      <w:r w:rsidRPr="007C5DC7">
        <w:rPr>
          <w:rFonts w:ascii="Times New Roman" w:hAnsi="Times New Roman" w:cs="Times New Roman"/>
          <w:noProof/>
        </w:rPr>
        <w:lastRenderedPageBreak/>
        <w:t xml:space="preserve">To this effect, the Commission </w:t>
      </w:r>
      <w:r w:rsidR="007C5DC7">
        <w:rPr>
          <w:rFonts w:ascii="Times New Roman" w:hAnsi="Times New Roman" w:cs="Times New Roman"/>
          <w:noProof/>
        </w:rPr>
        <w:t>is proposing</w:t>
      </w:r>
      <w:r w:rsidRPr="007C5DC7">
        <w:rPr>
          <w:rFonts w:ascii="Times New Roman" w:hAnsi="Times New Roman" w:cs="Times New Roman"/>
          <w:noProof/>
        </w:rPr>
        <w:t xml:space="preserve"> a </w:t>
      </w:r>
      <w:r w:rsidR="007F78C2">
        <w:rPr>
          <w:rFonts w:ascii="Times New Roman" w:hAnsi="Times New Roman" w:cs="Times New Roman"/>
          <w:b/>
          <w:bCs/>
          <w:noProof/>
        </w:rPr>
        <w:t>n</w:t>
      </w:r>
      <w:r w:rsidRPr="007C5DC7">
        <w:rPr>
          <w:rFonts w:ascii="Times New Roman" w:hAnsi="Times New Roman" w:cs="Times New Roman"/>
          <w:b/>
          <w:bCs/>
          <w:noProof/>
        </w:rPr>
        <w:t xml:space="preserve">ew </w:t>
      </w:r>
      <w:r w:rsidR="00C53B8B">
        <w:rPr>
          <w:rFonts w:ascii="Times New Roman" w:hAnsi="Times New Roman" w:cs="Times New Roman"/>
          <w:b/>
          <w:bCs/>
          <w:noProof/>
        </w:rPr>
        <w:t>growth plan</w:t>
      </w:r>
      <w:r w:rsidRPr="007C5DC7">
        <w:rPr>
          <w:rFonts w:ascii="Times New Roman" w:hAnsi="Times New Roman" w:cs="Times New Roman"/>
          <w:b/>
          <w:bCs/>
          <w:noProof/>
        </w:rPr>
        <w:t xml:space="preserve"> for the Western Balkans</w:t>
      </w:r>
      <w:r w:rsidRPr="007C5DC7">
        <w:rPr>
          <w:rFonts w:ascii="Times New Roman" w:hAnsi="Times New Roman" w:cs="Times New Roman"/>
          <w:noProof/>
        </w:rPr>
        <w:t xml:space="preserve"> </w:t>
      </w:r>
      <w:bookmarkStart w:id="5" w:name="_Hlk148628268"/>
      <w:r w:rsidRPr="007C5DC7">
        <w:rPr>
          <w:rFonts w:ascii="Times New Roman" w:hAnsi="Times New Roman" w:cs="Times New Roman"/>
          <w:noProof/>
        </w:rPr>
        <w:t>based on four pillars</w:t>
      </w:r>
      <w:r w:rsidR="007C5DC7">
        <w:rPr>
          <w:rFonts w:ascii="Times New Roman" w:hAnsi="Times New Roman" w:cs="Times New Roman"/>
          <w:noProof/>
        </w:rPr>
        <w:t>, aimed at:</w:t>
      </w:r>
      <w:r w:rsidR="00FA45EA" w:rsidRPr="007C5DC7">
        <w:rPr>
          <w:rFonts w:ascii="Times New Roman" w:hAnsi="Times New Roman" w:cs="Times New Roman"/>
          <w:noProof/>
        </w:rPr>
        <w:t xml:space="preserve"> </w:t>
      </w:r>
    </w:p>
    <w:p w14:paraId="117B59C5" w14:textId="77EAEDED" w:rsidR="002874F2" w:rsidRPr="007C5DC7" w:rsidRDefault="00177AD8" w:rsidP="002874F2">
      <w:pPr>
        <w:numPr>
          <w:ilvl w:val="0"/>
          <w:numId w:val="2"/>
        </w:numPr>
        <w:spacing w:line="240" w:lineRule="auto"/>
        <w:jc w:val="both"/>
        <w:rPr>
          <w:rFonts w:ascii="Times New Roman" w:hAnsi="Times New Roman" w:cs="Times New Roman"/>
          <w:noProof/>
        </w:rPr>
      </w:pPr>
      <w:bookmarkStart w:id="6" w:name="_Hlk145431383"/>
      <w:r w:rsidRPr="00565DAB">
        <w:rPr>
          <w:rFonts w:ascii="Times New Roman" w:hAnsi="Times New Roman" w:cs="Times New Roman"/>
          <w:b/>
          <w:bCs/>
          <w:noProof/>
        </w:rPr>
        <w:t>Enhancing</w:t>
      </w:r>
      <w:r w:rsidR="002874F2" w:rsidRPr="00457EFE">
        <w:rPr>
          <w:rFonts w:ascii="Times New Roman" w:hAnsi="Times New Roman"/>
          <w:b/>
          <w:noProof/>
        </w:rPr>
        <w:t xml:space="preserve"> economic integration with the European Union’s </w:t>
      </w:r>
      <w:r w:rsidR="007C5DC7">
        <w:rPr>
          <w:rFonts w:ascii="Times New Roman" w:hAnsi="Times New Roman" w:cs="Times New Roman"/>
          <w:b/>
          <w:bCs/>
          <w:noProof/>
        </w:rPr>
        <w:t>s</w:t>
      </w:r>
      <w:r w:rsidR="002874F2" w:rsidRPr="00565DAB">
        <w:rPr>
          <w:rFonts w:ascii="Times New Roman" w:hAnsi="Times New Roman" w:cs="Times New Roman"/>
          <w:b/>
          <w:bCs/>
          <w:noProof/>
        </w:rPr>
        <w:t xml:space="preserve">ingle </w:t>
      </w:r>
      <w:r w:rsidR="007C5DC7">
        <w:rPr>
          <w:rFonts w:ascii="Times New Roman" w:hAnsi="Times New Roman" w:cs="Times New Roman"/>
          <w:b/>
          <w:bCs/>
          <w:noProof/>
        </w:rPr>
        <w:t>m</w:t>
      </w:r>
      <w:r w:rsidR="002874F2" w:rsidRPr="00565DAB">
        <w:rPr>
          <w:rFonts w:ascii="Times New Roman" w:hAnsi="Times New Roman" w:cs="Times New Roman"/>
          <w:b/>
          <w:bCs/>
          <w:noProof/>
        </w:rPr>
        <w:t>arket</w:t>
      </w:r>
      <w:r w:rsidR="002874F2" w:rsidRPr="007C5DC7">
        <w:rPr>
          <w:rFonts w:ascii="Times New Roman" w:hAnsi="Times New Roman" w:cs="Times New Roman"/>
          <w:noProof/>
        </w:rPr>
        <w:t>, subject to the Western Balkans align</w:t>
      </w:r>
      <w:r w:rsidR="00603909">
        <w:rPr>
          <w:rFonts w:ascii="Times New Roman" w:hAnsi="Times New Roman" w:cs="Times New Roman"/>
          <w:noProof/>
        </w:rPr>
        <w:t>ing</w:t>
      </w:r>
      <w:r w:rsidR="002874F2" w:rsidRPr="007C5DC7">
        <w:rPr>
          <w:rFonts w:ascii="Times New Roman" w:hAnsi="Times New Roman" w:cs="Times New Roman"/>
          <w:noProof/>
        </w:rPr>
        <w:t xml:space="preserve"> with </w:t>
      </w:r>
      <w:r w:rsidR="00DA3036">
        <w:rPr>
          <w:rFonts w:ascii="Times New Roman" w:hAnsi="Times New Roman" w:cs="Times New Roman"/>
          <w:noProof/>
        </w:rPr>
        <w:t>single</w:t>
      </w:r>
      <w:r w:rsidR="00DA3036" w:rsidRPr="007C5DC7">
        <w:rPr>
          <w:rFonts w:ascii="Times New Roman" w:hAnsi="Times New Roman" w:cs="Times New Roman"/>
          <w:noProof/>
        </w:rPr>
        <w:t xml:space="preserve"> </w:t>
      </w:r>
      <w:r w:rsidR="002874F2" w:rsidRPr="007C5DC7">
        <w:rPr>
          <w:rFonts w:ascii="Times New Roman" w:hAnsi="Times New Roman" w:cs="Times New Roman"/>
          <w:noProof/>
        </w:rPr>
        <w:t>market rules and opening the</w:t>
      </w:r>
      <w:r w:rsidR="00603909">
        <w:rPr>
          <w:rFonts w:ascii="Times New Roman" w:hAnsi="Times New Roman" w:cs="Times New Roman"/>
          <w:noProof/>
        </w:rPr>
        <w:t xml:space="preserve"> relevant</w:t>
      </w:r>
      <w:r w:rsidR="002874F2" w:rsidRPr="007C5DC7">
        <w:rPr>
          <w:rFonts w:ascii="Times New Roman" w:hAnsi="Times New Roman" w:cs="Times New Roman"/>
          <w:noProof/>
        </w:rPr>
        <w:t xml:space="preserve"> sectors and areas to all their neighbours at the same time, in line with the Common Regional Market;</w:t>
      </w:r>
    </w:p>
    <w:p w14:paraId="3F8CDA88" w14:textId="0AB68A6C" w:rsidR="00712C0F" w:rsidRPr="007C5DC7" w:rsidRDefault="00177AD8" w:rsidP="00712C0F">
      <w:pPr>
        <w:numPr>
          <w:ilvl w:val="0"/>
          <w:numId w:val="2"/>
        </w:numPr>
        <w:spacing w:line="240" w:lineRule="auto"/>
        <w:jc w:val="both"/>
        <w:rPr>
          <w:rFonts w:ascii="Times New Roman" w:hAnsi="Times New Roman" w:cs="Times New Roman"/>
          <w:noProof/>
        </w:rPr>
      </w:pPr>
      <w:r w:rsidRPr="00565DAB">
        <w:rPr>
          <w:rFonts w:ascii="Times New Roman" w:hAnsi="Times New Roman" w:cs="Times New Roman"/>
          <w:b/>
          <w:bCs/>
          <w:noProof/>
        </w:rPr>
        <w:t>Boosting</w:t>
      </w:r>
      <w:r w:rsidR="00402214" w:rsidRPr="00457EFE">
        <w:rPr>
          <w:rFonts w:ascii="Times New Roman" w:hAnsi="Times New Roman"/>
          <w:b/>
          <w:noProof/>
        </w:rPr>
        <w:t xml:space="preserve"> e</w:t>
      </w:r>
      <w:r w:rsidR="00712C0F" w:rsidRPr="00457EFE">
        <w:rPr>
          <w:rFonts w:ascii="Times New Roman" w:hAnsi="Times New Roman"/>
          <w:b/>
          <w:noProof/>
        </w:rPr>
        <w:t xml:space="preserve">conomic </w:t>
      </w:r>
      <w:r w:rsidR="00402214" w:rsidRPr="00457EFE">
        <w:rPr>
          <w:rFonts w:ascii="Times New Roman" w:hAnsi="Times New Roman"/>
          <w:b/>
          <w:noProof/>
        </w:rPr>
        <w:t>i</w:t>
      </w:r>
      <w:r w:rsidR="00712C0F" w:rsidRPr="00457EFE">
        <w:rPr>
          <w:rFonts w:ascii="Times New Roman" w:hAnsi="Times New Roman"/>
          <w:b/>
          <w:noProof/>
        </w:rPr>
        <w:t>ntegration within the Western Balkans</w:t>
      </w:r>
      <w:r w:rsidR="00402214" w:rsidRPr="00457EFE">
        <w:rPr>
          <w:rFonts w:ascii="Times New Roman" w:hAnsi="Times New Roman"/>
          <w:b/>
          <w:noProof/>
        </w:rPr>
        <w:t xml:space="preserve"> through</w:t>
      </w:r>
      <w:r w:rsidR="00712C0F" w:rsidRPr="00457EFE">
        <w:rPr>
          <w:rFonts w:ascii="Times New Roman" w:hAnsi="Times New Roman"/>
          <w:b/>
          <w:noProof/>
        </w:rPr>
        <w:t xml:space="preserve"> the Common Regional Market</w:t>
      </w:r>
      <w:r w:rsidR="005567F8" w:rsidRPr="007C5DC7">
        <w:rPr>
          <w:rStyle w:val="FootnoteReference"/>
          <w:rFonts w:ascii="Times New Roman" w:hAnsi="Times New Roman" w:cs="Times New Roman"/>
          <w:noProof/>
        </w:rPr>
        <w:footnoteReference w:id="4"/>
      </w:r>
      <w:r w:rsidR="00402214" w:rsidRPr="007C5DC7">
        <w:rPr>
          <w:rFonts w:ascii="Times New Roman" w:hAnsi="Times New Roman" w:cs="Times New Roman"/>
          <w:noProof/>
        </w:rPr>
        <w:t>, based on EU rules and standards</w:t>
      </w:r>
      <w:r w:rsidR="00295983" w:rsidRPr="007C5DC7">
        <w:rPr>
          <w:rFonts w:ascii="Times New Roman" w:hAnsi="Times New Roman" w:cs="Times New Roman"/>
          <w:noProof/>
        </w:rPr>
        <w:t>, which could potentially add 10%</w:t>
      </w:r>
      <w:r w:rsidR="001568AE" w:rsidRPr="007C5DC7">
        <w:rPr>
          <w:rStyle w:val="FootnoteReference"/>
          <w:rFonts w:ascii="Times New Roman" w:hAnsi="Times New Roman" w:cs="Times New Roman"/>
          <w:noProof/>
        </w:rPr>
        <w:footnoteReference w:id="5"/>
      </w:r>
      <w:r w:rsidR="00295983" w:rsidRPr="007C5DC7">
        <w:rPr>
          <w:rFonts w:ascii="Times New Roman" w:hAnsi="Times New Roman" w:cs="Times New Roman"/>
          <w:noProof/>
        </w:rPr>
        <w:t xml:space="preserve"> to their economies</w:t>
      </w:r>
      <w:r w:rsidR="00402214" w:rsidRPr="007C5DC7">
        <w:rPr>
          <w:rFonts w:ascii="Times New Roman" w:hAnsi="Times New Roman" w:cs="Times New Roman"/>
          <w:noProof/>
        </w:rPr>
        <w:t>;</w:t>
      </w:r>
    </w:p>
    <w:p w14:paraId="56D2CA50" w14:textId="7D591DA3" w:rsidR="003665A1" w:rsidRPr="007C5DC7" w:rsidRDefault="00177AD8" w:rsidP="003665A1">
      <w:pPr>
        <w:numPr>
          <w:ilvl w:val="0"/>
          <w:numId w:val="2"/>
        </w:numPr>
        <w:spacing w:line="240" w:lineRule="auto"/>
        <w:jc w:val="both"/>
        <w:rPr>
          <w:rFonts w:ascii="Times New Roman" w:hAnsi="Times New Roman" w:cs="Times New Roman"/>
          <w:noProof/>
        </w:rPr>
      </w:pPr>
      <w:r w:rsidRPr="00565DAB">
        <w:rPr>
          <w:rFonts w:ascii="Times New Roman" w:hAnsi="Times New Roman" w:cs="Times New Roman"/>
          <w:b/>
          <w:bCs/>
          <w:noProof/>
        </w:rPr>
        <w:t>Accelerating</w:t>
      </w:r>
      <w:r w:rsidR="003665A1" w:rsidRPr="00457EFE">
        <w:rPr>
          <w:rFonts w:ascii="Times New Roman" w:hAnsi="Times New Roman"/>
          <w:b/>
          <w:noProof/>
        </w:rPr>
        <w:t xml:space="preserve"> fundamental reforms</w:t>
      </w:r>
      <w:r w:rsidR="00726329" w:rsidRPr="00517673">
        <w:rPr>
          <w:rFonts w:ascii="Times New Roman" w:hAnsi="Times New Roman"/>
          <w:noProof/>
        </w:rPr>
        <w:t>, including on the fundamentals</w:t>
      </w:r>
      <w:r w:rsidR="000D3656">
        <w:rPr>
          <w:rFonts w:ascii="Times New Roman" w:hAnsi="Times New Roman"/>
          <w:noProof/>
        </w:rPr>
        <w:t xml:space="preserve"> cluster</w:t>
      </w:r>
      <w:r w:rsidR="000D3656">
        <w:rPr>
          <w:rStyle w:val="FootnoteReference"/>
          <w:rFonts w:ascii="Times New Roman" w:hAnsi="Times New Roman"/>
          <w:noProof/>
        </w:rPr>
        <w:footnoteReference w:id="6"/>
      </w:r>
      <w:r w:rsidR="00726329">
        <w:rPr>
          <w:rFonts w:ascii="Times New Roman" w:hAnsi="Times New Roman"/>
          <w:noProof/>
        </w:rPr>
        <w:t>,</w:t>
      </w:r>
      <w:r w:rsidR="003665A1" w:rsidRPr="00457EFE">
        <w:rPr>
          <w:rFonts w:ascii="Times New Roman" w:hAnsi="Times New Roman"/>
          <w:noProof/>
        </w:rPr>
        <w:t xml:space="preserve"> </w:t>
      </w:r>
      <w:r w:rsidRPr="007C5DC7">
        <w:rPr>
          <w:rFonts w:ascii="Times New Roman" w:hAnsi="Times New Roman" w:cs="Times New Roman"/>
          <w:noProof/>
        </w:rPr>
        <w:t>supporting</w:t>
      </w:r>
      <w:r w:rsidR="00116F8D" w:rsidRPr="007C5DC7">
        <w:rPr>
          <w:rFonts w:ascii="Times New Roman" w:hAnsi="Times New Roman" w:cs="Times New Roman"/>
          <w:noProof/>
        </w:rPr>
        <w:t xml:space="preserve"> th</w:t>
      </w:r>
      <w:r w:rsidR="003F530D" w:rsidRPr="007C5DC7">
        <w:rPr>
          <w:rFonts w:ascii="Times New Roman" w:hAnsi="Times New Roman" w:cs="Times New Roman"/>
          <w:noProof/>
        </w:rPr>
        <w:t>e Western Balkans</w:t>
      </w:r>
      <w:r w:rsidR="005003E8" w:rsidRPr="007C5DC7">
        <w:rPr>
          <w:rFonts w:ascii="Times New Roman" w:hAnsi="Times New Roman" w:cs="Times New Roman"/>
          <w:noProof/>
        </w:rPr>
        <w:t xml:space="preserve">' </w:t>
      </w:r>
      <w:r w:rsidR="00116F8D" w:rsidRPr="007C5DC7">
        <w:rPr>
          <w:rFonts w:ascii="Times New Roman" w:hAnsi="Times New Roman" w:cs="Times New Roman"/>
          <w:noProof/>
        </w:rPr>
        <w:t>path</w:t>
      </w:r>
      <w:r w:rsidR="003665A1" w:rsidRPr="007C5DC7">
        <w:rPr>
          <w:rFonts w:ascii="Times New Roman" w:hAnsi="Times New Roman" w:cs="Times New Roman"/>
          <w:noProof/>
        </w:rPr>
        <w:t xml:space="preserve"> towards EU membership, improving </w:t>
      </w:r>
      <w:r w:rsidR="002E6664" w:rsidRPr="007C5DC7">
        <w:rPr>
          <w:rFonts w:ascii="Times New Roman" w:hAnsi="Times New Roman" w:cs="Times New Roman"/>
          <w:noProof/>
        </w:rPr>
        <w:t xml:space="preserve">sustainable </w:t>
      </w:r>
      <w:r w:rsidR="003665A1" w:rsidRPr="007C5DC7">
        <w:rPr>
          <w:rFonts w:ascii="Times New Roman" w:hAnsi="Times New Roman" w:cs="Times New Roman"/>
          <w:noProof/>
        </w:rPr>
        <w:t>economic growth including through attracting foreign investments</w:t>
      </w:r>
      <w:r w:rsidR="00FA45EA" w:rsidRPr="007C5DC7">
        <w:rPr>
          <w:rFonts w:ascii="Times New Roman" w:hAnsi="Times New Roman" w:cs="Times New Roman"/>
          <w:noProof/>
        </w:rPr>
        <w:t xml:space="preserve"> </w:t>
      </w:r>
      <w:r w:rsidR="003665A1" w:rsidRPr="007C5DC7">
        <w:rPr>
          <w:rFonts w:ascii="Times New Roman" w:hAnsi="Times New Roman" w:cs="Times New Roman"/>
          <w:noProof/>
        </w:rPr>
        <w:t>and strengthening regional stability;</w:t>
      </w:r>
    </w:p>
    <w:p w14:paraId="7EA3E8E8" w14:textId="491D174A" w:rsidR="00712C0F" w:rsidRPr="007C5DC7" w:rsidRDefault="00177AD8" w:rsidP="00FA45EA">
      <w:pPr>
        <w:numPr>
          <w:ilvl w:val="0"/>
          <w:numId w:val="2"/>
        </w:numPr>
        <w:spacing w:line="240" w:lineRule="auto"/>
        <w:jc w:val="both"/>
        <w:rPr>
          <w:rFonts w:ascii="Times New Roman" w:hAnsi="Times New Roman" w:cs="Times New Roman"/>
          <w:noProof/>
        </w:rPr>
      </w:pPr>
      <w:r w:rsidRPr="00565DAB">
        <w:rPr>
          <w:rFonts w:ascii="Times New Roman" w:hAnsi="Times New Roman" w:cs="Times New Roman"/>
          <w:b/>
          <w:bCs/>
          <w:noProof/>
        </w:rPr>
        <w:t>I</w:t>
      </w:r>
      <w:r w:rsidR="00F47988" w:rsidRPr="00565DAB">
        <w:rPr>
          <w:rFonts w:ascii="Times New Roman" w:hAnsi="Times New Roman" w:cs="Times New Roman"/>
          <w:b/>
          <w:bCs/>
          <w:noProof/>
        </w:rPr>
        <w:t>ncreas</w:t>
      </w:r>
      <w:r w:rsidR="00944431" w:rsidRPr="007C5DC7">
        <w:rPr>
          <w:rFonts w:ascii="Times New Roman" w:hAnsi="Times New Roman" w:cs="Times New Roman"/>
          <w:b/>
          <w:bCs/>
          <w:noProof/>
        </w:rPr>
        <w:t>ing</w:t>
      </w:r>
      <w:r w:rsidR="00F47988" w:rsidRPr="00457EFE">
        <w:rPr>
          <w:rFonts w:ascii="Times New Roman" w:hAnsi="Times New Roman"/>
          <w:b/>
          <w:noProof/>
        </w:rPr>
        <w:t xml:space="preserve"> financial assistance</w:t>
      </w:r>
      <w:r w:rsidRPr="007C5DC7">
        <w:rPr>
          <w:rFonts w:ascii="Times New Roman" w:hAnsi="Times New Roman" w:cs="Times New Roman"/>
          <w:b/>
          <w:bCs/>
          <w:noProof/>
        </w:rPr>
        <w:t xml:space="preserve"> to support</w:t>
      </w:r>
      <w:r w:rsidRPr="00457EFE">
        <w:rPr>
          <w:rFonts w:ascii="Times New Roman" w:hAnsi="Times New Roman"/>
          <w:b/>
          <w:noProof/>
        </w:rPr>
        <w:t xml:space="preserve"> the</w:t>
      </w:r>
      <w:r w:rsidRPr="007C5DC7">
        <w:rPr>
          <w:rFonts w:ascii="Times New Roman" w:hAnsi="Times New Roman" w:cs="Times New Roman"/>
          <w:b/>
          <w:bCs/>
          <w:noProof/>
        </w:rPr>
        <w:t xml:space="preserve"> reforms through </w:t>
      </w:r>
      <w:r w:rsidR="00603909">
        <w:rPr>
          <w:rFonts w:ascii="Times New Roman" w:hAnsi="Times New Roman" w:cs="Times New Roman"/>
          <w:b/>
          <w:bCs/>
          <w:noProof/>
        </w:rPr>
        <w:t>a</w:t>
      </w:r>
      <w:r w:rsidR="00F47988" w:rsidRPr="007C5DC7">
        <w:rPr>
          <w:rFonts w:ascii="Times New Roman" w:hAnsi="Times New Roman" w:cs="Times New Roman"/>
          <w:noProof/>
        </w:rPr>
        <w:t xml:space="preserve"> </w:t>
      </w:r>
      <w:r w:rsidR="00712C0F" w:rsidRPr="00457EFE">
        <w:rPr>
          <w:rFonts w:ascii="Times New Roman" w:hAnsi="Times New Roman"/>
          <w:b/>
          <w:noProof/>
        </w:rPr>
        <w:t>Reform and Growth Facility for the Western Balkans</w:t>
      </w:r>
      <w:r w:rsidR="00F47988" w:rsidRPr="007C5DC7">
        <w:rPr>
          <w:rFonts w:ascii="Times New Roman" w:hAnsi="Times New Roman" w:cs="Times New Roman"/>
          <w:noProof/>
        </w:rPr>
        <w:t>, a new instrument worth EUR 6 billion</w:t>
      </w:r>
      <w:r w:rsidR="00FA45EA" w:rsidRPr="007C5DC7">
        <w:rPr>
          <w:rFonts w:ascii="Times New Roman" w:hAnsi="Times New Roman" w:cs="Times New Roman"/>
          <w:noProof/>
        </w:rPr>
        <w:t xml:space="preserve"> in </w:t>
      </w:r>
      <w:r w:rsidR="004A33D7" w:rsidRPr="007C5DC7">
        <w:rPr>
          <w:rFonts w:ascii="Times New Roman" w:hAnsi="Times New Roman" w:cs="Times New Roman"/>
          <w:noProof/>
        </w:rPr>
        <w:t>non-repayable support and loan support</w:t>
      </w:r>
      <w:r w:rsidR="00035525" w:rsidRPr="007C5DC7">
        <w:rPr>
          <w:rFonts w:ascii="Times New Roman" w:hAnsi="Times New Roman" w:cs="Times New Roman"/>
          <w:noProof/>
        </w:rPr>
        <w:t>,</w:t>
      </w:r>
      <w:r w:rsidR="00402214" w:rsidRPr="007C5DC7">
        <w:rPr>
          <w:rFonts w:ascii="Times New Roman" w:hAnsi="Times New Roman" w:cs="Times New Roman"/>
          <w:noProof/>
        </w:rPr>
        <w:t xml:space="preserve"> with </w:t>
      </w:r>
      <w:r w:rsidR="00834889" w:rsidRPr="007C5DC7">
        <w:rPr>
          <w:rFonts w:ascii="Times New Roman" w:hAnsi="Times New Roman" w:cs="Times New Roman"/>
          <w:noProof/>
        </w:rPr>
        <w:t xml:space="preserve">payment </w:t>
      </w:r>
      <w:r w:rsidR="00402214" w:rsidRPr="007C5DC7">
        <w:rPr>
          <w:rFonts w:ascii="Times New Roman" w:hAnsi="Times New Roman" w:cs="Times New Roman"/>
          <w:noProof/>
        </w:rPr>
        <w:t>condition</w:t>
      </w:r>
      <w:r w:rsidR="00867702" w:rsidRPr="007C5DC7">
        <w:rPr>
          <w:rFonts w:ascii="Times New Roman" w:hAnsi="Times New Roman" w:cs="Times New Roman"/>
          <w:noProof/>
        </w:rPr>
        <w:t>ed</w:t>
      </w:r>
      <w:r w:rsidR="00402214" w:rsidRPr="007C5DC7">
        <w:rPr>
          <w:rFonts w:ascii="Times New Roman" w:hAnsi="Times New Roman" w:cs="Times New Roman"/>
          <w:noProof/>
        </w:rPr>
        <w:t xml:space="preserve"> </w:t>
      </w:r>
      <w:r w:rsidR="00867702" w:rsidRPr="007C5DC7">
        <w:rPr>
          <w:rFonts w:ascii="Times New Roman" w:hAnsi="Times New Roman" w:cs="Times New Roman"/>
          <w:noProof/>
        </w:rPr>
        <w:t xml:space="preserve">on the Western Balkans’ partners fulfilling </w:t>
      </w:r>
      <w:r w:rsidR="00A1282A" w:rsidRPr="007C5DC7">
        <w:rPr>
          <w:rFonts w:ascii="Times New Roman" w:hAnsi="Times New Roman" w:cs="Times New Roman"/>
          <w:noProof/>
        </w:rPr>
        <w:t>fundamental</w:t>
      </w:r>
      <w:r w:rsidR="00402214" w:rsidRPr="007C5DC7">
        <w:rPr>
          <w:rFonts w:ascii="Times New Roman" w:hAnsi="Times New Roman" w:cs="Times New Roman"/>
          <w:noProof/>
        </w:rPr>
        <w:t xml:space="preserve"> reforms</w:t>
      </w:r>
      <w:r w:rsidR="00867702" w:rsidRPr="007C5DC7">
        <w:rPr>
          <w:rFonts w:ascii="Times New Roman" w:hAnsi="Times New Roman" w:cs="Times New Roman"/>
          <w:noProof/>
        </w:rPr>
        <w:t>, and in particular</w:t>
      </w:r>
      <w:r w:rsidR="00FA45EA" w:rsidRPr="007C5DC7">
        <w:rPr>
          <w:rFonts w:ascii="Times New Roman" w:hAnsi="Times New Roman" w:cs="Times New Roman"/>
          <w:noProof/>
        </w:rPr>
        <w:t xml:space="preserve"> </w:t>
      </w:r>
      <w:r w:rsidR="00834889" w:rsidRPr="007C5DC7">
        <w:rPr>
          <w:rFonts w:ascii="Times New Roman" w:hAnsi="Times New Roman" w:cs="Times New Roman"/>
          <w:noProof/>
        </w:rPr>
        <w:t>specific socio-economic reforms</w:t>
      </w:r>
      <w:r w:rsidR="00712C0F" w:rsidRPr="007C5DC7">
        <w:rPr>
          <w:rFonts w:ascii="Times New Roman" w:hAnsi="Times New Roman" w:cs="Times New Roman"/>
          <w:noProof/>
        </w:rPr>
        <w:t>.</w:t>
      </w:r>
      <w:r w:rsidR="00CE098F">
        <w:rPr>
          <w:rStyle w:val="FootnoteReference"/>
          <w:rFonts w:ascii="Times New Roman" w:hAnsi="Times New Roman" w:cs="Times New Roman"/>
          <w:noProof/>
        </w:rPr>
        <w:footnoteReference w:id="7"/>
      </w:r>
    </w:p>
    <w:bookmarkEnd w:id="5"/>
    <w:bookmarkEnd w:id="6"/>
    <w:p w14:paraId="3A59C4AB" w14:textId="4528FF58" w:rsidR="00681ED7" w:rsidRPr="007C5DC7" w:rsidRDefault="00681ED7" w:rsidP="00681ED7">
      <w:pPr>
        <w:spacing w:line="240" w:lineRule="auto"/>
        <w:jc w:val="both"/>
        <w:rPr>
          <w:rFonts w:ascii="Times New Roman" w:hAnsi="Times New Roman" w:cs="Times New Roman"/>
          <w:noProof/>
        </w:rPr>
      </w:pPr>
      <w:r w:rsidRPr="007C5DC7">
        <w:rPr>
          <w:rFonts w:ascii="Times New Roman" w:hAnsi="Times New Roman" w:cs="Times New Roman"/>
          <w:noProof/>
        </w:rPr>
        <w:t xml:space="preserve">Economic convergence is </w:t>
      </w:r>
      <w:r w:rsidR="00867702" w:rsidRPr="007C5DC7">
        <w:rPr>
          <w:rFonts w:ascii="Times New Roman" w:hAnsi="Times New Roman" w:cs="Times New Roman"/>
          <w:noProof/>
        </w:rPr>
        <w:t xml:space="preserve">a </w:t>
      </w:r>
      <w:r w:rsidR="00075E0F" w:rsidRPr="007C5DC7">
        <w:rPr>
          <w:rFonts w:ascii="Times New Roman" w:hAnsi="Times New Roman" w:cs="Times New Roman"/>
          <w:noProof/>
        </w:rPr>
        <w:t>significant</w:t>
      </w:r>
      <w:r w:rsidR="00867702" w:rsidRPr="007C5DC7">
        <w:rPr>
          <w:rFonts w:ascii="Times New Roman" w:hAnsi="Times New Roman" w:cs="Times New Roman"/>
          <w:noProof/>
        </w:rPr>
        <w:t xml:space="preserve"> benefit</w:t>
      </w:r>
      <w:r w:rsidRPr="007C5DC7">
        <w:rPr>
          <w:rFonts w:ascii="Times New Roman" w:hAnsi="Times New Roman" w:cs="Times New Roman"/>
          <w:noProof/>
        </w:rPr>
        <w:t xml:space="preserve"> of EU membership. The positive impact on </w:t>
      </w:r>
      <w:r w:rsidR="00867702" w:rsidRPr="007C5DC7">
        <w:rPr>
          <w:rFonts w:ascii="Times New Roman" w:hAnsi="Times New Roman" w:cs="Times New Roman"/>
          <w:noProof/>
        </w:rPr>
        <w:t>a country’s GDP</w:t>
      </w:r>
      <w:r w:rsidRPr="007C5DC7">
        <w:rPr>
          <w:rFonts w:ascii="Times New Roman" w:hAnsi="Times New Roman" w:cs="Times New Roman"/>
          <w:noProof/>
        </w:rPr>
        <w:t xml:space="preserve"> </w:t>
      </w:r>
      <w:r w:rsidR="00867702" w:rsidRPr="007C5DC7">
        <w:rPr>
          <w:rFonts w:ascii="Times New Roman" w:hAnsi="Times New Roman" w:cs="Times New Roman"/>
          <w:noProof/>
        </w:rPr>
        <w:t xml:space="preserve">and income levels </w:t>
      </w:r>
      <w:r w:rsidRPr="007C5DC7">
        <w:rPr>
          <w:rFonts w:ascii="Times New Roman" w:hAnsi="Times New Roman" w:cs="Times New Roman"/>
          <w:noProof/>
        </w:rPr>
        <w:t xml:space="preserve">that arise from the integration with the EU’s </w:t>
      </w:r>
      <w:r w:rsidR="007C5DC7">
        <w:rPr>
          <w:rFonts w:ascii="Times New Roman" w:hAnsi="Times New Roman" w:cs="Times New Roman"/>
          <w:noProof/>
        </w:rPr>
        <w:t>s</w:t>
      </w:r>
      <w:r w:rsidRPr="007C5DC7">
        <w:rPr>
          <w:rFonts w:ascii="Times New Roman" w:hAnsi="Times New Roman" w:cs="Times New Roman"/>
          <w:noProof/>
        </w:rPr>
        <w:t xml:space="preserve">ingle </w:t>
      </w:r>
      <w:r w:rsidR="007C5DC7">
        <w:rPr>
          <w:rFonts w:ascii="Times New Roman" w:hAnsi="Times New Roman" w:cs="Times New Roman"/>
          <w:noProof/>
        </w:rPr>
        <w:t>m</w:t>
      </w:r>
      <w:r w:rsidRPr="007C5DC7">
        <w:rPr>
          <w:rFonts w:ascii="Times New Roman" w:hAnsi="Times New Roman" w:cs="Times New Roman"/>
          <w:noProof/>
        </w:rPr>
        <w:t xml:space="preserve">arket, combined with </w:t>
      </w:r>
      <w:r w:rsidR="007A0065" w:rsidRPr="007A0065">
        <w:rPr>
          <w:rFonts w:ascii="Times New Roman" w:hAnsi="Times New Roman" w:cs="Times New Roman"/>
          <w:noProof/>
        </w:rPr>
        <w:t>EU Cohesion Policy</w:t>
      </w:r>
      <w:r w:rsidRPr="007C5DC7">
        <w:rPr>
          <w:rFonts w:ascii="Times New Roman" w:hAnsi="Times New Roman" w:cs="Times New Roman"/>
          <w:noProof/>
        </w:rPr>
        <w:t xml:space="preserve">, has been clearly demonstrated in the past. </w:t>
      </w:r>
      <w:r w:rsidR="00116F8D" w:rsidRPr="007C5DC7">
        <w:rPr>
          <w:rFonts w:ascii="Times New Roman" w:hAnsi="Times New Roman" w:cs="Times New Roman"/>
          <w:noProof/>
        </w:rPr>
        <w:t>This requires investments in modernisation</w:t>
      </w:r>
      <w:r w:rsidR="002E6664" w:rsidRPr="007C5DC7">
        <w:rPr>
          <w:rFonts w:ascii="Times New Roman" w:hAnsi="Times New Roman" w:cs="Times New Roman"/>
          <w:noProof/>
        </w:rPr>
        <w:t xml:space="preserve"> </w:t>
      </w:r>
      <w:r w:rsidR="00116F8D" w:rsidRPr="007C5DC7">
        <w:rPr>
          <w:rFonts w:ascii="Times New Roman" w:hAnsi="Times New Roman" w:cs="Times New Roman"/>
          <w:noProof/>
        </w:rPr>
        <w:t>of the economies</w:t>
      </w:r>
      <w:r w:rsidR="00603909">
        <w:rPr>
          <w:rFonts w:ascii="Times New Roman" w:hAnsi="Times New Roman" w:cs="Times New Roman"/>
          <w:noProof/>
        </w:rPr>
        <w:t>, as well as</w:t>
      </w:r>
      <w:r w:rsidR="00116F8D" w:rsidRPr="007C5DC7">
        <w:rPr>
          <w:rFonts w:ascii="Times New Roman" w:hAnsi="Times New Roman" w:cs="Times New Roman"/>
          <w:noProof/>
        </w:rPr>
        <w:t xml:space="preserve"> in infrastructure</w:t>
      </w:r>
      <w:r w:rsidR="00C3451E">
        <w:rPr>
          <w:rFonts w:ascii="Times New Roman" w:hAnsi="Times New Roman" w:cs="Times New Roman"/>
          <w:noProof/>
        </w:rPr>
        <w:t>,</w:t>
      </w:r>
      <w:r w:rsidR="00116F8D" w:rsidRPr="007C5DC7">
        <w:rPr>
          <w:rFonts w:ascii="Times New Roman" w:hAnsi="Times New Roman" w:cs="Times New Roman"/>
          <w:noProof/>
        </w:rPr>
        <w:t xml:space="preserve"> for which additional </w:t>
      </w:r>
      <w:r w:rsidRPr="007C5DC7">
        <w:rPr>
          <w:rFonts w:ascii="Times New Roman" w:hAnsi="Times New Roman" w:cs="Times New Roman"/>
          <w:noProof/>
        </w:rPr>
        <w:t>financial assistance</w:t>
      </w:r>
      <w:r w:rsidR="00116F8D" w:rsidRPr="007C5DC7">
        <w:rPr>
          <w:rFonts w:ascii="Times New Roman" w:hAnsi="Times New Roman" w:cs="Times New Roman"/>
          <w:noProof/>
        </w:rPr>
        <w:t xml:space="preserve"> is needed. </w:t>
      </w:r>
      <w:r w:rsidRPr="007C5DC7">
        <w:rPr>
          <w:rFonts w:ascii="Times New Roman" w:hAnsi="Times New Roman" w:cs="Times New Roman"/>
          <w:noProof/>
        </w:rPr>
        <w:t>At the same time, fundamental reforms</w:t>
      </w:r>
      <w:r w:rsidR="00D154A8" w:rsidRPr="007C5DC7">
        <w:rPr>
          <w:rFonts w:ascii="Times New Roman" w:hAnsi="Times New Roman" w:cs="Times New Roman"/>
          <w:noProof/>
        </w:rPr>
        <w:t>, including to strengthen the rule of law</w:t>
      </w:r>
      <w:r w:rsidR="002E7876" w:rsidRPr="002E7876">
        <w:rPr>
          <w:rFonts w:ascii="Times New Roman" w:hAnsi="Times New Roman" w:cs="Times New Roman"/>
          <w:noProof/>
        </w:rPr>
        <w:t xml:space="preserve"> and </w:t>
      </w:r>
      <w:r w:rsidR="000D3656">
        <w:rPr>
          <w:rFonts w:ascii="Times New Roman" w:hAnsi="Times New Roman" w:cs="Times New Roman"/>
          <w:noProof/>
        </w:rPr>
        <w:t>fundamental</w:t>
      </w:r>
      <w:r w:rsidR="002E7876" w:rsidRPr="002E7876">
        <w:rPr>
          <w:rFonts w:ascii="Times New Roman" w:hAnsi="Times New Roman" w:cs="Times New Roman"/>
          <w:noProof/>
        </w:rPr>
        <w:t xml:space="preserve"> rights</w:t>
      </w:r>
      <w:r w:rsidR="00D154A8" w:rsidRPr="007C5DC7">
        <w:rPr>
          <w:rFonts w:ascii="Times New Roman" w:hAnsi="Times New Roman" w:cs="Times New Roman"/>
          <w:noProof/>
        </w:rPr>
        <w:t xml:space="preserve">, </w:t>
      </w:r>
      <w:r w:rsidRPr="007C5DC7">
        <w:rPr>
          <w:rFonts w:ascii="Times New Roman" w:hAnsi="Times New Roman" w:cs="Times New Roman"/>
          <w:noProof/>
        </w:rPr>
        <w:t xml:space="preserve">are indispensable to </w:t>
      </w:r>
      <w:r w:rsidR="00116F8D" w:rsidRPr="007C5DC7">
        <w:rPr>
          <w:rFonts w:ascii="Times New Roman" w:hAnsi="Times New Roman" w:cs="Times New Roman"/>
          <w:noProof/>
        </w:rPr>
        <w:t xml:space="preserve">unleash </w:t>
      </w:r>
      <w:r w:rsidRPr="007C5DC7">
        <w:rPr>
          <w:rFonts w:ascii="Times New Roman" w:hAnsi="Times New Roman" w:cs="Times New Roman"/>
          <w:noProof/>
        </w:rPr>
        <w:t xml:space="preserve">the benefits of integration and to create </w:t>
      </w:r>
      <w:r w:rsidR="00C3451E">
        <w:rPr>
          <w:rFonts w:ascii="Times New Roman" w:hAnsi="Times New Roman" w:cs="Times New Roman"/>
          <w:noProof/>
        </w:rPr>
        <w:t>a</w:t>
      </w:r>
      <w:r w:rsidR="00C3451E" w:rsidRPr="007C5DC7">
        <w:rPr>
          <w:rFonts w:ascii="Times New Roman" w:hAnsi="Times New Roman" w:cs="Times New Roman"/>
          <w:noProof/>
        </w:rPr>
        <w:t xml:space="preserve"> </w:t>
      </w:r>
      <w:r w:rsidRPr="007C5DC7">
        <w:rPr>
          <w:rFonts w:ascii="Times New Roman" w:hAnsi="Times New Roman" w:cs="Times New Roman"/>
          <w:noProof/>
        </w:rPr>
        <w:t xml:space="preserve">favourable environment to attract private investments and generate </w:t>
      </w:r>
      <w:r w:rsidR="002E6664" w:rsidRPr="007C5DC7">
        <w:rPr>
          <w:rFonts w:ascii="Times New Roman" w:hAnsi="Times New Roman" w:cs="Times New Roman"/>
          <w:noProof/>
        </w:rPr>
        <w:t xml:space="preserve">sustainable </w:t>
      </w:r>
      <w:r w:rsidRPr="007C5DC7">
        <w:rPr>
          <w:rFonts w:ascii="Times New Roman" w:hAnsi="Times New Roman" w:cs="Times New Roman"/>
          <w:noProof/>
        </w:rPr>
        <w:t>economic growth</w:t>
      </w:r>
      <w:r w:rsidR="00A92DAD" w:rsidRPr="00A92DAD">
        <w:rPr>
          <w:rFonts w:ascii="Times New Roman" w:hAnsi="Times New Roman" w:cs="Times New Roman"/>
          <w:noProof/>
        </w:rPr>
        <w:t xml:space="preserve"> while reducing emissions</w:t>
      </w:r>
      <w:r w:rsidRPr="007C5DC7">
        <w:rPr>
          <w:rFonts w:ascii="Times New Roman" w:hAnsi="Times New Roman" w:cs="Times New Roman"/>
          <w:noProof/>
        </w:rPr>
        <w:t>.</w:t>
      </w:r>
      <w:r w:rsidR="00B37849">
        <w:rPr>
          <w:rFonts w:ascii="Times New Roman" w:hAnsi="Times New Roman" w:cs="Times New Roman"/>
          <w:noProof/>
        </w:rPr>
        <w:t xml:space="preserve"> </w:t>
      </w:r>
      <w:r w:rsidR="00B37849" w:rsidRPr="00B37849">
        <w:rPr>
          <w:rFonts w:ascii="Times New Roman" w:hAnsi="Times New Roman" w:cs="Times New Roman"/>
          <w:noProof/>
        </w:rPr>
        <w:t xml:space="preserve">Building a modern, dynamic </w:t>
      </w:r>
      <w:r w:rsidR="000D3656" w:rsidRPr="00A92DAD">
        <w:rPr>
          <w:rFonts w:ascii="Times New Roman" w:hAnsi="Times New Roman" w:cs="Times New Roman"/>
          <w:noProof/>
        </w:rPr>
        <w:t xml:space="preserve">and decarbonised </w:t>
      </w:r>
      <w:r w:rsidR="00B37849" w:rsidRPr="00B37849">
        <w:rPr>
          <w:rFonts w:ascii="Times New Roman" w:hAnsi="Times New Roman" w:cs="Times New Roman"/>
          <w:noProof/>
        </w:rPr>
        <w:t>economy with improved employment opportunities will also reduce the incentive for outward migration.</w:t>
      </w:r>
    </w:p>
    <w:p w14:paraId="13C3DC57" w14:textId="1E2A6F21" w:rsidR="00867702" w:rsidRPr="007C5DC7" w:rsidRDefault="00A1282A" w:rsidP="00992924">
      <w:pPr>
        <w:spacing w:line="240" w:lineRule="auto"/>
        <w:jc w:val="both"/>
        <w:rPr>
          <w:rFonts w:ascii="Times New Roman" w:hAnsi="Times New Roman" w:cs="Times New Roman"/>
          <w:noProof/>
        </w:rPr>
      </w:pPr>
      <w:r w:rsidRPr="007C5DC7">
        <w:rPr>
          <w:rFonts w:ascii="Times New Roman" w:hAnsi="Times New Roman" w:cs="Times New Roman"/>
          <w:noProof/>
        </w:rPr>
        <w:t xml:space="preserve">This new </w:t>
      </w:r>
      <w:r w:rsidR="00C53B8B">
        <w:rPr>
          <w:rFonts w:ascii="Times New Roman" w:hAnsi="Times New Roman" w:cs="Times New Roman"/>
          <w:noProof/>
        </w:rPr>
        <w:t>growth plan</w:t>
      </w:r>
      <w:r w:rsidRPr="007C5DC7">
        <w:rPr>
          <w:rFonts w:ascii="Times New Roman" w:hAnsi="Times New Roman" w:cs="Times New Roman"/>
          <w:noProof/>
        </w:rPr>
        <w:t xml:space="preserve"> builds on the existing enlargement methodology</w:t>
      </w:r>
      <w:r w:rsidR="00867702" w:rsidRPr="007C5DC7">
        <w:rPr>
          <w:rStyle w:val="FootnoteReference"/>
          <w:rFonts w:ascii="Times New Roman" w:hAnsi="Times New Roman" w:cs="Times New Roman"/>
          <w:noProof/>
        </w:rPr>
        <w:footnoteReference w:id="8"/>
      </w:r>
      <w:r w:rsidRPr="007C5DC7">
        <w:rPr>
          <w:rFonts w:ascii="Times New Roman" w:hAnsi="Times New Roman" w:cs="Times New Roman"/>
          <w:noProof/>
        </w:rPr>
        <w:t xml:space="preserve"> and creates a package of mutually reinforcing measures that will multiply the potential benefit of each measure. It also provides for more incentives and </w:t>
      </w:r>
      <w:r w:rsidR="00C3451E">
        <w:rPr>
          <w:rFonts w:ascii="Times New Roman" w:hAnsi="Times New Roman" w:cs="Times New Roman"/>
          <w:noProof/>
        </w:rPr>
        <w:t xml:space="preserve">for the </w:t>
      </w:r>
      <w:r w:rsidRPr="007C5DC7">
        <w:rPr>
          <w:rFonts w:ascii="Times New Roman" w:hAnsi="Times New Roman" w:cs="Times New Roman"/>
          <w:noProof/>
        </w:rPr>
        <w:t xml:space="preserve">benefits of integration ahead of </w:t>
      </w:r>
      <w:r w:rsidR="00FA45EA" w:rsidRPr="007C5DC7">
        <w:rPr>
          <w:rFonts w:ascii="Times New Roman" w:hAnsi="Times New Roman" w:cs="Times New Roman"/>
          <w:noProof/>
        </w:rPr>
        <w:t xml:space="preserve">EU </w:t>
      </w:r>
      <w:r w:rsidRPr="007C5DC7">
        <w:rPr>
          <w:rFonts w:ascii="Times New Roman" w:hAnsi="Times New Roman" w:cs="Times New Roman"/>
          <w:noProof/>
        </w:rPr>
        <w:t xml:space="preserve">accession, thereby </w:t>
      </w:r>
      <w:r w:rsidR="009A0A88">
        <w:rPr>
          <w:rFonts w:ascii="Times New Roman" w:hAnsi="Times New Roman" w:cs="Times New Roman"/>
          <w:noProof/>
        </w:rPr>
        <w:t>aiming</w:t>
      </w:r>
      <w:r w:rsidR="00867702" w:rsidRPr="007C5DC7">
        <w:rPr>
          <w:rFonts w:ascii="Times New Roman" w:hAnsi="Times New Roman" w:cs="Times New Roman"/>
          <w:noProof/>
        </w:rPr>
        <w:t xml:space="preserve"> </w:t>
      </w:r>
      <w:r w:rsidR="00C3451E">
        <w:rPr>
          <w:rFonts w:ascii="Times New Roman" w:hAnsi="Times New Roman" w:cs="Times New Roman"/>
          <w:noProof/>
        </w:rPr>
        <w:t>to speed up</w:t>
      </w:r>
      <w:r w:rsidRPr="007C5DC7">
        <w:rPr>
          <w:rFonts w:ascii="Times New Roman" w:hAnsi="Times New Roman" w:cs="Times New Roman"/>
          <w:noProof/>
        </w:rPr>
        <w:t xml:space="preserve"> accession negotiations</w:t>
      </w:r>
      <w:r w:rsidR="003F530D" w:rsidRPr="007C5DC7">
        <w:rPr>
          <w:rFonts w:ascii="Times New Roman" w:hAnsi="Times New Roman" w:cs="Times New Roman"/>
          <w:noProof/>
        </w:rPr>
        <w:t xml:space="preserve">. Finally, </w:t>
      </w:r>
      <w:r w:rsidR="009E4533" w:rsidRPr="007C5DC7">
        <w:rPr>
          <w:rFonts w:ascii="Times New Roman" w:hAnsi="Times New Roman" w:cs="Times New Roman"/>
          <w:noProof/>
        </w:rPr>
        <w:t xml:space="preserve">in view of ensuring a level playing field amongst enlargement countries, </w:t>
      </w:r>
      <w:r w:rsidR="003F530D" w:rsidRPr="007C5DC7">
        <w:rPr>
          <w:rFonts w:ascii="Times New Roman" w:hAnsi="Times New Roman" w:cs="Times New Roman"/>
          <w:noProof/>
        </w:rPr>
        <w:t xml:space="preserve">it progressively </w:t>
      </w:r>
      <w:r w:rsidR="00867702" w:rsidRPr="007C5DC7">
        <w:rPr>
          <w:rFonts w:ascii="Times New Roman" w:hAnsi="Times New Roman" w:cs="Times New Roman"/>
          <w:noProof/>
        </w:rPr>
        <w:t xml:space="preserve">adds </w:t>
      </w:r>
      <w:r w:rsidR="003F530D" w:rsidRPr="007C5DC7">
        <w:rPr>
          <w:rFonts w:ascii="Times New Roman" w:hAnsi="Times New Roman" w:cs="Times New Roman"/>
          <w:noProof/>
        </w:rPr>
        <w:t>further opportunities</w:t>
      </w:r>
      <w:r w:rsidR="00763BB6" w:rsidRPr="007C5DC7">
        <w:rPr>
          <w:rFonts w:ascii="Times New Roman" w:hAnsi="Times New Roman" w:cs="Times New Roman"/>
          <w:noProof/>
        </w:rPr>
        <w:t xml:space="preserve"> for the Western Balkans </w:t>
      </w:r>
      <w:r w:rsidR="00867702" w:rsidRPr="007C5DC7">
        <w:rPr>
          <w:rFonts w:ascii="Times New Roman" w:hAnsi="Times New Roman" w:cs="Times New Roman"/>
          <w:noProof/>
        </w:rPr>
        <w:t xml:space="preserve">to those </w:t>
      </w:r>
      <w:r w:rsidR="00763BB6" w:rsidRPr="007C5DC7">
        <w:rPr>
          <w:rFonts w:ascii="Times New Roman" w:hAnsi="Times New Roman" w:cs="Times New Roman"/>
          <w:noProof/>
        </w:rPr>
        <w:t>available under the existing Stabilisation and Association Agreements</w:t>
      </w:r>
      <w:r w:rsidR="00B46EF3">
        <w:rPr>
          <w:rFonts w:ascii="Times New Roman" w:hAnsi="Times New Roman" w:cs="Times New Roman"/>
          <w:noProof/>
        </w:rPr>
        <w:t xml:space="preserve"> (SAAs)</w:t>
      </w:r>
      <w:r w:rsidR="00763BB6" w:rsidRPr="007C5DC7">
        <w:rPr>
          <w:rFonts w:ascii="Times New Roman" w:hAnsi="Times New Roman" w:cs="Times New Roman"/>
          <w:noProof/>
        </w:rPr>
        <w:t xml:space="preserve">. </w:t>
      </w:r>
      <w:r w:rsidR="00116F8D" w:rsidRPr="007C5DC7">
        <w:rPr>
          <w:rFonts w:ascii="Times New Roman" w:hAnsi="Times New Roman" w:cs="Times New Roman"/>
          <w:noProof/>
        </w:rPr>
        <w:t xml:space="preserve">Speed is now of the essence and the objective is for the </w:t>
      </w:r>
      <w:r w:rsidR="00C53B8B">
        <w:rPr>
          <w:rFonts w:ascii="Times New Roman" w:hAnsi="Times New Roman" w:cs="Times New Roman"/>
          <w:noProof/>
        </w:rPr>
        <w:t>growth plan</w:t>
      </w:r>
      <w:r w:rsidR="00116F8D" w:rsidRPr="00457EFE">
        <w:rPr>
          <w:rFonts w:ascii="Times New Roman" w:hAnsi="Times New Roman"/>
          <w:noProof/>
          <w:color w:val="FF0000"/>
        </w:rPr>
        <w:t xml:space="preserve"> </w:t>
      </w:r>
      <w:r w:rsidR="00116F8D" w:rsidRPr="007C5DC7">
        <w:rPr>
          <w:rFonts w:ascii="Times New Roman" w:hAnsi="Times New Roman" w:cs="Times New Roman"/>
          <w:noProof/>
        </w:rPr>
        <w:t xml:space="preserve">to start making a real difference already next year. </w:t>
      </w:r>
      <w:bookmarkStart w:id="7" w:name="_Hlk148969583"/>
    </w:p>
    <w:p w14:paraId="7BCFFBB0" w14:textId="041BE0F8" w:rsidR="00037C19" w:rsidRPr="007C5DC7" w:rsidRDefault="008F3C05" w:rsidP="00992924">
      <w:pPr>
        <w:spacing w:line="240" w:lineRule="auto"/>
        <w:jc w:val="both"/>
        <w:rPr>
          <w:rFonts w:ascii="Times New Roman" w:hAnsi="Times New Roman" w:cs="Times New Roman"/>
          <w:noProof/>
        </w:rPr>
      </w:pPr>
      <w:r w:rsidRPr="007C5DC7">
        <w:rPr>
          <w:rFonts w:ascii="Times New Roman" w:hAnsi="Times New Roman" w:cs="Times New Roman"/>
          <w:noProof/>
        </w:rPr>
        <w:t>T</w:t>
      </w:r>
      <w:r w:rsidR="00867702" w:rsidRPr="007C5DC7">
        <w:rPr>
          <w:rFonts w:ascii="Times New Roman" w:hAnsi="Times New Roman" w:cs="Times New Roman"/>
          <w:noProof/>
        </w:rPr>
        <w:t xml:space="preserve">he </w:t>
      </w:r>
      <w:r w:rsidR="00C53B8B">
        <w:rPr>
          <w:rFonts w:ascii="Times New Roman" w:hAnsi="Times New Roman" w:cs="Times New Roman"/>
          <w:noProof/>
        </w:rPr>
        <w:t>growth p</w:t>
      </w:r>
      <w:r w:rsidR="00867702" w:rsidRPr="007C5DC7">
        <w:rPr>
          <w:rFonts w:ascii="Times New Roman" w:hAnsi="Times New Roman" w:cs="Times New Roman"/>
          <w:noProof/>
        </w:rPr>
        <w:t xml:space="preserve">lan is without prejudice to the ongoing accession processes, and the specific conditions set out there in this context, in particular as regards the fundamentals. </w:t>
      </w:r>
      <w:r w:rsidRPr="007C5DC7">
        <w:rPr>
          <w:rFonts w:ascii="Times New Roman" w:hAnsi="Times New Roman" w:cs="Times New Roman"/>
          <w:noProof/>
        </w:rPr>
        <w:t>However,</w:t>
      </w:r>
      <w:r w:rsidR="00432B78" w:rsidRPr="007C5DC7">
        <w:rPr>
          <w:rFonts w:ascii="Times New Roman" w:hAnsi="Times New Roman" w:cs="Times New Roman"/>
          <w:noProof/>
        </w:rPr>
        <w:t xml:space="preserve"> </w:t>
      </w:r>
      <w:r w:rsidRPr="007C5DC7">
        <w:rPr>
          <w:rFonts w:ascii="Times New Roman" w:hAnsi="Times New Roman" w:cs="Times New Roman"/>
          <w:noProof/>
        </w:rPr>
        <w:t xml:space="preserve">it </w:t>
      </w:r>
      <w:r w:rsidR="00867702" w:rsidRPr="007C5DC7">
        <w:rPr>
          <w:rFonts w:ascii="Times New Roman" w:hAnsi="Times New Roman" w:cs="Times New Roman"/>
          <w:noProof/>
        </w:rPr>
        <w:t xml:space="preserve">will feed into this </w:t>
      </w:r>
      <w:r w:rsidR="00867702" w:rsidRPr="007C5DC7">
        <w:rPr>
          <w:rFonts w:ascii="Times New Roman" w:hAnsi="Times New Roman" w:cs="Times New Roman"/>
          <w:noProof/>
        </w:rPr>
        <w:lastRenderedPageBreak/>
        <w:t>process by</w:t>
      </w:r>
      <w:r w:rsidRPr="007C5DC7">
        <w:rPr>
          <w:rFonts w:ascii="Times New Roman" w:hAnsi="Times New Roman" w:cs="Times New Roman"/>
          <w:noProof/>
        </w:rPr>
        <w:t xml:space="preserve"> </w:t>
      </w:r>
      <w:r w:rsidR="00263A98" w:rsidRPr="007C5DC7">
        <w:rPr>
          <w:rFonts w:ascii="Times New Roman" w:hAnsi="Times New Roman" w:cs="Times New Roman"/>
          <w:noProof/>
        </w:rPr>
        <w:t xml:space="preserve">incentivising countries to accelerate the adoption and implementation of the </w:t>
      </w:r>
      <w:r w:rsidR="00263A98" w:rsidRPr="00565DAB">
        <w:rPr>
          <w:rFonts w:ascii="Times New Roman" w:hAnsi="Times New Roman" w:cs="Times New Roman"/>
          <w:i/>
          <w:iCs/>
          <w:noProof/>
        </w:rPr>
        <w:t>acquis</w:t>
      </w:r>
      <w:r w:rsidR="00263A98" w:rsidRPr="007C5DC7">
        <w:rPr>
          <w:rFonts w:ascii="Times New Roman" w:hAnsi="Times New Roman" w:cs="Times New Roman"/>
          <w:noProof/>
        </w:rPr>
        <w:t xml:space="preserve">. Moreover, with a strong focus on integration within the Western Balkan region it </w:t>
      </w:r>
      <w:r w:rsidR="00116F8D" w:rsidRPr="007C5DC7">
        <w:rPr>
          <w:rFonts w:ascii="Times New Roman" w:hAnsi="Times New Roman" w:cs="Times New Roman"/>
          <w:noProof/>
        </w:rPr>
        <w:t>should help the countries to focus on their common future as members of the EU and to overcome bilateral challenges that unfortunately consume too much energy in the region</w:t>
      </w:r>
      <w:r w:rsidR="00F8229B" w:rsidRPr="007C5DC7">
        <w:rPr>
          <w:rFonts w:ascii="Times New Roman" w:hAnsi="Times New Roman" w:cs="Times New Roman"/>
          <w:noProof/>
        </w:rPr>
        <w:t xml:space="preserve"> and hold it back</w:t>
      </w:r>
      <w:r w:rsidR="00116F8D" w:rsidRPr="007C5DC7">
        <w:rPr>
          <w:rFonts w:ascii="Times New Roman" w:hAnsi="Times New Roman" w:cs="Times New Roman"/>
          <w:noProof/>
        </w:rPr>
        <w:t>.</w:t>
      </w:r>
    </w:p>
    <w:bookmarkEnd w:id="7"/>
    <w:p w14:paraId="3B1D7C87" w14:textId="60C2A15A" w:rsidR="00E85563" w:rsidRPr="007C5DC7" w:rsidRDefault="00F47988" w:rsidP="001D7614">
      <w:pPr>
        <w:pStyle w:val="ListParagraph"/>
        <w:numPr>
          <w:ilvl w:val="0"/>
          <w:numId w:val="35"/>
        </w:numPr>
        <w:spacing w:after="240" w:line="240" w:lineRule="auto"/>
        <w:ind w:left="357" w:hanging="357"/>
        <w:jc w:val="both"/>
        <w:rPr>
          <w:rFonts w:ascii="Times New Roman" w:hAnsi="Times New Roman" w:cs="Times New Roman"/>
          <w:b/>
          <w:bCs/>
          <w:noProof/>
        </w:rPr>
      </w:pPr>
      <w:r w:rsidRPr="007C5DC7">
        <w:rPr>
          <w:rFonts w:ascii="Times New Roman" w:hAnsi="Times New Roman" w:cs="Times New Roman"/>
          <w:b/>
          <w:bCs/>
          <w:noProof/>
        </w:rPr>
        <w:t xml:space="preserve">Enhancing </w:t>
      </w:r>
      <w:r w:rsidR="0092282C" w:rsidRPr="007C5DC7">
        <w:rPr>
          <w:rFonts w:ascii="Times New Roman" w:hAnsi="Times New Roman" w:cs="Times New Roman"/>
          <w:b/>
          <w:bCs/>
          <w:noProof/>
        </w:rPr>
        <w:t>economic integration with the European Union</w:t>
      </w:r>
      <w:r w:rsidRPr="007C5DC7">
        <w:rPr>
          <w:rFonts w:ascii="Times New Roman" w:hAnsi="Times New Roman" w:cs="Times New Roman"/>
          <w:b/>
          <w:bCs/>
          <w:noProof/>
        </w:rPr>
        <w:t xml:space="preserve">’s </w:t>
      </w:r>
      <w:r w:rsidR="007C5DC7">
        <w:rPr>
          <w:rFonts w:ascii="Times New Roman" w:hAnsi="Times New Roman" w:cs="Times New Roman"/>
          <w:b/>
          <w:bCs/>
          <w:noProof/>
        </w:rPr>
        <w:t>s</w:t>
      </w:r>
      <w:r w:rsidRPr="007C5DC7">
        <w:rPr>
          <w:rFonts w:ascii="Times New Roman" w:hAnsi="Times New Roman" w:cs="Times New Roman"/>
          <w:b/>
          <w:bCs/>
          <w:noProof/>
        </w:rPr>
        <w:t xml:space="preserve">ingle </w:t>
      </w:r>
      <w:r w:rsidR="007C5DC7">
        <w:rPr>
          <w:rFonts w:ascii="Times New Roman" w:hAnsi="Times New Roman" w:cs="Times New Roman"/>
          <w:b/>
          <w:bCs/>
          <w:noProof/>
        </w:rPr>
        <w:t>m</w:t>
      </w:r>
      <w:r w:rsidRPr="007C5DC7">
        <w:rPr>
          <w:rFonts w:ascii="Times New Roman" w:hAnsi="Times New Roman" w:cs="Times New Roman"/>
          <w:b/>
          <w:bCs/>
          <w:noProof/>
        </w:rPr>
        <w:t>arket</w:t>
      </w:r>
    </w:p>
    <w:p w14:paraId="5E17B758" w14:textId="0FDAF0BB" w:rsidR="0007370E" w:rsidRPr="007C5DC7" w:rsidRDefault="005D4B96" w:rsidP="00C959ED">
      <w:pPr>
        <w:spacing w:line="240" w:lineRule="auto"/>
        <w:jc w:val="both"/>
        <w:rPr>
          <w:rFonts w:ascii="Times New Roman" w:hAnsi="Times New Roman" w:cs="Times New Roman"/>
          <w:noProof/>
        </w:rPr>
      </w:pPr>
      <w:r w:rsidRPr="007C5DC7">
        <w:rPr>
          <w:rFonts w:ascii="Times New Roman" w:hAnsi="Times New Roman" w:cs="Times New Roman"/>
          <w:noProof/>
        </w:rPr>
        <w:t>Integration with</w:t>
      </w:r>
      <w:r w:rsidR="00721B1E" w:rsidRPr="007C5DC7">
        <w:rPr>
          <w:rFonts w:ascii="Times New Roman" w:hAnsi="Times New Roman" w:cs="Times New Roman"/>
          <w:noProof/>
        </w:rPr>
        <w:t xml:space="preserve"> the EU’s </w:t>
      </w:r>
      <w:r w:rsidR="007C5DC7">
        <w:rPr>
          <w:rFonts w:ascii="Times New Roman" w:hAnsi="Times New Roman" w:cs="Times New Roman"/>
          <w:noProof/>
        </w:rPr>
        <w:t>s</w:t>
      </w:r>
      <w:r w:rsidR="00721B1E" w:rsidRPr="007C5DC7">
        <w:rPr>
          <w:rFonts w:ascii="Times New Roman" w:hAnsi="Times New Roman" w:cs="Times New Roman"/>
          <w:noProof/>
        </w:rPr>
        <w:t xml:space="preserve">ingle </w:t>
      </w:r>
      <w:r w:rsidR="007C5DC7">
        <w:rPr>
          <w:rFonts w:ascii="Times New Roman" w:hAnsi="Times New Roman" w:cs="Times New Roman"/>
          <w:noProof/>
        </w:rPr>
        <w:t>m</w:t>
      </w:r>
      <w:r w:rsidR="00721B1E" w:rsidRPr="007C5DC7">
        <w:rPr>
          <w:rFonts w:ascii="Times New Roman" w:hAnsi="Times New Roman" w:cs="Times New Roman"/>
          <w:noProof/>
        </w:rPr>
        <w:t>arket has been the main driver of economic growth f</w:t>
      </w:r>
      <w:r w:rsidR="00E20CD4" w:rsidRPr="007C5DC7">
        <w:rPr>
          <w:rFonts w:ascii="Times New Roman" w:hAnsi="Times New Roman" w:cs="Times New Roman"/>
          <w:noProof/>
        </w:rPr>
        <w:t>or all countries that joined the EU</w:t>
      </w:r>
      <w:r w:rsidR="00F65346" w:rsidRPr="007C5DC7">
        <w:rPr>
          <w:rFonts w:ascii="Times New Roman" w:hAnsi="Times New Roman" w:cs="Times New Roman"/>
          <w:noProof/>
        </w:rPr>
        <w:t>.</w:t>
      </w:r>
      <w:r w:rsidR="00721B1E" w:rsidRPr="007C5DC7">
        <w:rPr>
          <w:rFonts w:ascii="Times New Roman" w:hAnsi="Times New Roman" w:cs="Times New Roman"/>
          <w:noProof/>
        </w:rPr>
        <w:t xml:space="preserve"> </w:t>
      </w:r>
      <w:r w:rsidR="00C3451E">
        <w:rPr>
          <w:rFonts w:ascii="Times New Roman" w:hAnsi="Times New Roman" w:cs="Times New Roman"/>
          <w:noProof/>
        </w:rPr>
        <w:t>For</w:t>
      </w:r>
      <w:r w:rsidR="007B5D4B" w:rsidRPr="007C5DC7">
        <w:rPr>
          <w:rFonts w:ascii="Times New Roman" w:hAnsi="Times New Roman" w:cs="Times New Roman"/>
          <w:noProof/>
        </w:rPr>
        <w:t xml:space="preserve"> c</w:t>
      </w:r>
      <w:r w:rsidR="00E20CD4" w:rsidRPr="007C5DC7">
        <w:rPr>
          <w:rFonts w:ascii="Times New Roman" w:hAnsi="Times New Roman" w:cs="Times New Roman"/>
          <w:noProof/>
        </w:rPr>
        <w:t xml:space="preserve">ountries on the </w:t>
      </w:r>
      <w:r w:rsidR="009810D7" w:rsidRPr="007C5DC7">
        <w:rPr>
          <w:rFonts w:ascii="Times New Roman" w:hAnsi="Times New Roman" w:cs="Times New Roman"/>
          <w:noProof/>
        </w:rPr>
        <w:t xml:space="preserve">path to </w:t>
      </w:r>
      <w:r w:rsidR="00E20CD4" w:rsidRPr="007C5DC7">
        <w:rPr>
          <w:rFonts w:ascii="Times New Roman" w:hAnsi="Times New Roman" w:cs="Times New Roman"/>
          <w:noProof/>
        </w:rPr>
        <w:t xml:space="preserve">EU </w:t>
      </w:r>
      <w:r w:rsidR="009810D7" w:rsidRPr="007C5DC7">
        <w:rPr>
          <w:rFonts w:ascii="Times New Roman" w:hAnsi="Times New Roman" w:cs="Times New Roman"/>
          <w:noProof/>
        </w:rPr>
        <w:t>accession</w:t>
      </w:r>
      <w:r w:rsidR="00C3451E">
        <w:rPr>
          <w:rFonts w:ascii="Times New Roman" w:hAnsi="Times New Roman" w:cs="Times New Roman"/>
          <w:noProof/>
        </w:rPr>
        <w:t xml:space="preserve">, </w:t>
      </w:r>
      <w:r w:rsidR="00E20CD4" w:rsidRPr="007C5DC7">
        <w:rPr>
          <w:rFonts w:ascii="Times New Roman" w:hAnsi="Times New Roman" w:cs="Times New Roman"/>
          <w:noProof/>
        </w:rPr>
        <w:t xml:space="preserve">closer association with the </w:t>
      </w:r>
      <w:r w:rsidR="00063E62" w:rsidRPr="007C5DC7">
        <w:rPr>
          <w:rFonts w:ascii="Times New Roman" w:hAnsi="Times New Roman" w:cs="Times New Roman"/>
          <w:noProof/>
        </w:rPr>
        <w:t>EU</w:t>
      </w:r>
      <w:r w:rsidR="00542291" w:rsidRPr="007C5DC7">
        <w:rPr>
          <w:rFonts w:ascii="Times New Roman" w:hAnsi="Times New Roman" w:cs="Times New Roman"/>
          <w:noProof/>
        </w:rPr>
        <w:t>’s</w:t>
      </w:r>
      <w:r w:rsidR="00063E62" w:rsidRPr="007C5DC7">
        <w:rPr>
          <w:rFonts w:ascii="Times New Roman" w:hAnsi="Times New Roman" w:cs="Times New Roman"/>
          <w:noProof/>
        </w:rPr>
        <w:t xml:space="preserve"> </w:t>
      </w:r>
      <w:r w:rsidR="007C5DC7">
        <w:rPr>
          <w:rFonts w:ascii="Times New Roman" w:hAnsi="Times New Roman" w:cs="Times New Roman"/>
          <w:noProof/>
        </w:rPr>
        <w:t>s</w:t>
      </w:r>
      <w:r w:rsidR="00E20CD4" w:rsidRPr="007C5DC7">
        <w:rPr>
          <w:rFonts w:ascii="Times New Roman" w:hAnsi="Times New Roman" w:cs="Times New Roman"/>
          <w:noProof/>
        </w:rPr>
        <w:t xml:space="preserve">ingle </w:t>
      </w:r>
      <w:r w:rsidR="007C5DC7">
        <w:rPr>
          <w:rFonts w:ascii="Times New Roman" w:hAnsi="Times New Roman" w:cs="Times New Roman"/>
          <w:noProof/>
        </w:rPr>
        <w:t>m</w:t>
      </w:r>
      <w:r w:rsidR="00E20CD4" w:rsidRPr="007C5DC7">
        <w:rPr>
          <w:rFonts w:ascii="Times New Roman" w:hAnsi="Times New Roman" w:cs="Times New Roman"/>
          <w:noProof/>
        </w:rPr>
        <w:t>arket</w:t>
      </w:r>
      <w:r w:rsidR="007B5D4B" w:rsidRPr="007C5DC7">
        <w:rPr>
          <w:rFonts w:ascii="Times New Roman" w:hAnsi="Times New Roman" w:cs="Times New Roman"/>
          <w:noProof/>
        </w:rPr>
        <w:t xml:space="preserve"> would </w:t>
      </w:r>
      <w:r w:rsidR="00F8229B" w:rsidRPr="007C5DC7">
        <w:rPr>
          <w:rFonts w:ascii="Times New Roman" w:hAnsi="Times New Roman" w:cs="Times New Roman"/>
          <w:noProof/>
        </w:rPr>
        <w:t xml:space="preserve">bring </w:t>
      </w:r>
      <w:r w:rsidR="007B5D4B" w:rsidRPr="007C5DC7">
        <w:rPr>
          <w:rFonts w:ascii="Times New Roman" w:hAnsi="Times New Roman" w:cs="Times New Roman"/>
          <w:noProof/>
        </w:rPr>
        <w:t>benefits that c</w:t>
      </w:r>
      <w:r w:rsidR="00C3451E">
        <w:rPr>
          <w:rFonts w:ascii="Times New Roman" w:hAnsi="Times New Roman" w:cs="Times New Roman"/>
          <w:noProof/>
        </w:rPr>
        <w:t>oul</w:t>
      </w:r>
      <w:r w:rsidR="00766454">
        <w:rPr>
          <w:rFonts w:ascii="Times New Roman" w:hAnsi="Times New Roman" w:cs="Times New Roman"/>
          <w:noProof/>
        </w:rPr>
        <w:t>d</w:t>
      </w:r>
      <w:r w:rsidR="007B5D4B" w:rsidRPr="007C5DC7">
        <w:rPr>
          <w:rFonts w:ascii="Times New Roman" w:hAnsi="Times New Roman" w:cs="Times New Roman"/>
          <w:noProof/>
        </w:rPr>
        <w:t xml:space="preserve"> be felt directly by their citizens</w:t>
      </w:r>
      <w:r w:rsidR="00E20CD4" w:rsidRPr="007C5DC7">
        <w:rPr>
          <w:rFonts w:ascii="Times New Roman" w:hAnsi="Times New Roman" w:cs="Times New Roman"/>
          <w:noProof/>
        </w:rPr>
        <w:t xml:space="preserve">. </w:t>
      </w:r>
    </w:p>
    <w:p w14:paraId="796D6FAA" w14:textId="205755DC" w:rsidR="00774BED" w:rsidRPr="007C5DC7" w:rsidRDefault="003E442E" w:rsidP="00992924">
      <w:pPr>
        <w:spacing w:line="240" w:lineRule="auto"/>
        <w:jc w:val="both"/>
        <w:rPr>
          <w:rFonts w:ascii="Times New Roman" w:hAnsi="Times New Roman" w:cs="Times New Roman"/>
          <w:noProof/>
        </w:rPr>
      </w:pPr>
      <w:r w:rsidRPr="007C5DC7">
        <w:rPr>
          <w:rFonts w:ascii="Times New Roman" w:hAnsi="Times New Roman" w:cs="Times New Roman"/>
          <w:noProof/>
          <w:lang w:val="en-IE"/>
        </w:rPr>
        <w:t xml:space="preserve">Providing </w:t>
      </w:r>
      <w:r w:rsidR="00C3451E" w:rsidRPr="007C5DC7">
        <w:rPr>
          <w:rFonts w:ascii="Times New Roman" w:hAnsi="Times New Roman" w:cs="Times New Roman"/>
          <w:noProof/>
          <w:lang w:val="en-IE"/>
        </w:rPr>
        <w:t xml:space="preserve">the Western Balkans </w:t>
      </w:r>
      <w:r w:rsidR="00C3451E">
        <w:rPr>
          <w:rFonts w:ascii="Times New Roman" w:hAnsi="Times New Roman" w:cs="Times New Roman"/>
          <w:noProof/>
          <w:lang w:val="en-IE"/>
        </w:rPr>
        <w:t>with</w:t>
      </w:r>
      <w:r w:rsidRPr="007C5DC7">
        <w:rPr>
          <w:rFonts w:ascii="Times New Roman" w:hAnsi="Times New Roman" w:cs="Times New Roman"/>
          <w:noProof/>
          <w:lang w:val="en-IE"/>
        </w:rPr>
        <w:t xml:space="preserve"> more opportunities </w:t>
      </w:r>
      <w:r w:rsidR="00C3451E">
        <w:rPr>
          <w:rFonts w:ascii="Times New Roman" w:hAnsi="Times New Roman" w:cs="Times New Roman"/>
          <w:noProof/>
          <w:lang w:val="en-IE"/>
        </w:rPr>
        <w:t xml:space="preserve">for </w:t>
      </w:r>
      <w:r w:rsidR="0088026B" w:rsidRPr="007C5DC7">
        <w:rPr>
          <w:rFonts w:ascii="Times New Roman" w:hAnsi="Times New Roman" w:cs="Times New Roman"/>
          <w:noProof/>
          <w:lang w:val="en-IE"/>
        </w:rPr>
        <w:t xml:space="preserve">closer </w:t>
      </w:r>
      <w:r w:rsidR="00C3451E">
        <w:rPr>
          <w:rFonts w:ascii="Times New Roman" w:hAnsi="Times New Roman" w:cs="Times New Roman"/>
          <w:noProof/>
          <w:lang w:val="en-IE"/>
        </w:rPr>
        <w:t xml:space="preserve">links </w:t>
      </w:r>
      <w:r w:rsidR="0088026B" w:rsidRPr="007C5DC7">
        <w:rPr>
          <w:rFonts w:ascii="Times New Roman" w:hAnsi="Times New Roman" w:cs="Times New Roman"/>
          <w:noProof/>
          <w:lang w:val="en-IE"/>
        </w:rPr>
        <w:t xml:space="preserve">to the EU’s </w:t>
      </w:r>
      <w:r w:rsidR="007C5DC7">
        <w:rPr>
          <w:rFonts w:ascii="Times New Roman" w:hAnsi="Times New Roman" w:cs="Times New Roman"/>
          <w:noProof/>
          <w:lang w:val="en-IE"/>
        </w:rPr>
        <w:t>s</w:t>
      </w:r>
      <w:r w:rsidR="0088026B" w:rsidRPr="007C5DC7">
        <w:rPr>
          <w:rFonts w:ascii="Times New Roman" w:hAnsi="Times New Roman" w:cs="Times New Roman"/>
          <w:noProof/>
          <w:lang w:val="en-IE"/>
        </w:rPr>
        <w:t xml:space="preserve">ingle </w:t>
      </w:r>
      <w:r w:rsidR="007C5DC7">
        <w:rPr>
          <w:rFonts w:ascii="Times New Roman" w:hAnsi="Times New Roman" w:cs="Times New Roman"/>
          <w:noProof/>
          <w:lang w:val="en-IE"/>
        </w:rPr>
        <w:t>m</w:t>
      </w:r>
      <w:r w:rsidR="0088026B" w:rsidRPr="007C5DC7">
        <w:rPr>
          <w:rFonts w:ascii="Times New Roman" w:hAnsi="Times New Roman" w:cs="Times New Roman"/>
          <w:noProof/>
          <w:lang w:val="en-IE"/>
        </w:rPr>
        <w:t xml:space="preserve">arket is a key rationale of the </w:t>
      </w:r>
      <w:r w:rsidR="00C53B8B">
        <w:rPr>
          <w:rFonts w:ascii="Times New Roman" w:hAnsi="Times New Roman" w:cs="Times New Roman"/>
          <w:noProof/>
          <w:lang w:val="en-IE"/>
        </w:rPr>
        <w:t>growth plan</w:t>
      </w:r>
      <w:r w:rsidR="0088026B" w:rsidRPr="007C5DC7">
        <w:rPr>
          <w:rFonts w:ascii="Times New Roman" w:hAnsi="Times New Roman" w:cs="Times New Roman"/>
          <w:noProof/>
          <w:lang w:val="en-IE"/>
        </w:rPr>
        <w:t xml:space="preserve">. </w:t>
      </w:r>
      <w:r w:rsidR="009E4533" w:rsidRPr="00457EFE">
        <w:rPr>
          <w:rFonts w:ascii="Times New Roman" w:hAnsi="Times New Roman"/>
          <w:noProof/>
          <w:lang w:val="en-IE"/>
        </w:rPr>
        <w:t xml:space="preserve">The objective is to bring economies closer to the </w:t>
      </w:r>
      <w:r w:rsidR="007C5DC7">
        <w:rPr>
          <w:rFonts w:ascii="Times New Roman" w:hAnsi="Times New Roman" w:cs="Times New Roman"/>
          <w:noProof/>
          <w:lang w:val="en-IE"/>
        </w:rPr>
        <w:t>s</w:t>
      </w:r>
      <w:r w:rsidR="009E4533" w:rsidRPr="007C5DC7">
        <w:rPr>
          <w:rFonts w:ascii="Times New Roman" w:hAnsi="Times New Roman" w:cs="Times New Roman"/>
          <w:noProof/>
          <w:lang w:val="en-IE"/>
        </w:rPr>
        <w:t xml:space="preserve">ingle </w:t>
      </w:r>
      <w:r w:rsidR="007C5DC7">
        <w:rPr>
          <w:rFonts w:ascii="Times New Roman" w:hAnsi="Times New Roman" w:cs="Times New Roman"/>
          <w:noProof/>
          <w:lang w:val="en-IE"/>
        </w:rPr>
        <w:t>m</w:t>
      </w:r>
      <w:r w:rsidR="009E4533" w:rsidRPr="007C5DC7">
        <w:rPr>
          <w:rFonts w:ascii="Times New Roman" w:hAnsi="Times New Roman" w:cs="Times New Roman"/>
          <w:noProof/>
          <w:lang w:val="en-IE"/>
        </w:rPr>
        <w:t>arket</w:t>
      </w:r>
      <w:r w:rsidR="009E4533" w:rsidRPr="00457EFE">
        <w:rPr>
          <w:rFonts w:ascii="Times New Roman" w:hAnsi="Times New Roman"/>
          <w:noProof/>
          <w:lang w:val="en-IE"/>
        </w:rPr>
        <w:t xml:space="preserve"> once the necessary level of preparedness has been achieved. </w:t>
      </w:r>
    </w:p>
    <w:p w14:paraId="044D3B94" w14:textId="13D03805" w:rsidR="0088026B" w:rsidRPr="007C5DC7" w:rsidRDefault="003665A1" w:rsidP="00746402">
      <w:pPr>
        <w:jc w:val="both"/>
        <w:rPr>
          <w:rFonts w:ascii="Times New Roman" w:hAnsi="Times New Roman" w:cs="Times New Roman"/>
          <w:noProof/>
          <w:lang w:val="en-IE"/>
        </w:rPr>
      </w:pPr>
      <w:r w:rsidRPr="007C5DC7">
        <w:rPr>
          <w:rFonts w:ascii="Times New Roman" w:hAnsi="Times New Roman" w:cs="Times New Roman"/>
          <w:noProof/>
        </w:rPr>
        <w:t xml:space="preserve">As part of this </w:t>
      </w:r>
      <w:r w:rsidR="00C53B8B">
        <w:rPr>
          <w:rFonts w:ascii="Times New Roman" w:hAnsi="Times New Roman" w:cs="Times New Roman"/>
          <w:noProof/>
        </w:rPr>
        <w:t>growth plan</w:t>
      </w:r>
      <w:r w:rsidRPr="007C5DC7">
        <w:rPr>
          <w:rFonts w:ascii="Times New Roman" w:hAnsi="Times New Roman" w:cs="Times New Roman"/>
          <w:noProof/>
        </w:rPr>
        <w:t xml:space="preserve">, </w:t>
      </w:r>
      <w:r w:rsidR="00551231" w:rsidRPr="007C5DC7">
        <w:rPr>
          <w:rFonts w:ascii="Times New Roman" w:hAnsi="Times New Roman" w:cs="Times New Roman"/>
          <w:noProof/>
          <w:lang w:val="en-IE"/>
        </w:rPr>
        <w:t>the</w:t>
      </w:r>
      <w:r w:rsidR="0088026B" w:rsidRPr="007C5DC7">
        <w:rPr>
          <w:rFonts w:ascii="Times New Roman" w:hAnsi="Times New Roman" w:cs="Times New Roman"/>
          <w:noProof/>
          <w:lang w:val="en-IE"/>
        </w:rPr>
        <w:t xml:space="preserve"> Commission has identified </w:t>
      </w:r>
      <w:r w:rsidR="006E5FFB" w:rsidRPr="007C5DC7">
        <w:rPr>
          <w:rFonts w:ascii="Times New Roman" w:hAnsi="Times New Roman" w:cs="Times New Roman"/>
          <w:noProof/>
          <w:lang w:val="en-IE"/>
        </w:rPr>
        <w:t xml:space="preserve">seven </w:t>
      </w:r>
      <w:r w:rsidR="009F1A6A" w:rsidRPr="007C5DC7">
        <w:rPr>
          <w:rFonts w:ascii="Times New Roman" w:hAnsi="Times New Roman" w:cs="Times New Roman"/>
          <w:noProof/>
          <w:lang w:val="en-IE"/>
        </w:rPr>
        <w:t xml:space="preserve">initial </w:t>
      </w:r>
      <w:r w:rsidR="0088026B" w:rsidRPr="007C5DC7">
        <w:rPr>
          <w:rFonts w:ascii="Times New Roman" w:hAnsi="Times New Roman" w:cs="Times New Roman"/>
          <w:noProof/>
          <w:lang w:val="en-IE"/>
        </w:rPr>
        <w:t>priority areas</w:t>
      </w:r>
      <w:r w:rsidR="00F7026B">
        <w:rPr>
          <w:rFonts w:ascii="Times New Roman" w:hAnsi="Times New Roman" w:cs="Times New Roman"/>
          <w:noProof/>
          <w:lang w:val="en-IE"/>
        </w:rPr>
        <w:t>,</w:t>
      </w:r>
      <w:r w:rsidR="0088026B" w:rsidRPr="007C5DC7">
        <w:rPr>
          <w:rFonts w:ascii="Times New Roman" w:hAnsi="Times New Roman" w:cs="Times New Roman"/>
          <w:noProof/>
          <w:lang w:val="en-IE"/>
        </w:rPr>
        <w:t xml:space="preserve"> </w:t>
      </w:r>
      <w:r w:rsidR="00157134" w:rsidRPr="007C5DC7">
        <w:rPr>
          <w:rFonts w:ascii="Times New Roman" w:hAnsi="Times New Roman" w:cs="Times New Roman"/>
          <w:noProof/>
          <w:lang w:val="en-IE"/>
        </w:rPr>
        <w:t>which the EU could offer to the Western Balkan countries. Such integration</w:t>
      </w:r>
      <w:r w:rsidR="0088026B" w:rsidRPr="007C5DC7">
        <w:rPr>
          <w:rFonts w:ascii="Times New Roman" w:hAnsi="Times New Roman" w:cs="Times New Roman"/>
          <w:noProof/>
          <w:lang w:val="en-IE"/>
        </w:rPr>
        <w:t xml:space="preserve"> would deliver substantial economic benefits</w:t>
      </w:r>
      <w:r w:rsidR="00E03847" w:rsidRPr="007C5DC7">
        <w:rPr>
          <w:rFonts w:ascii="Times New Roman" w:hAnsi="Times New Roman" w:cs="Times New Roman"/>
          <w:noProof/>
          <w:lang w:val="en-IE"/>
        </w:rPr>
        <w:t xml:space="preserve"> to the region</w:t>
      </w:r>
      <w:r w:rsidR="00551231" w:rsidRPr="007C5DC7">
        <w:rPr>
          <w:rFonts w:ascii="Times New Roman" w:hAnsi="Times New Roman" w:cs="Times New Roman"/>
          <w:noProof/>
          <w:lang w:val="en-IE"/>
        </w:rPr>
        <w:t xml:space="preserve"> and would </w:t>
      </w:r>
      <w:r w:rsidR="003E442E" w:rsidRPr="007C5DC7">
        <w:rPr>
          <w:rFonts w:ascii="Times New Roman" w:hAnsi="Times New Roman" w:cs="Times New Roman"/>
          <w:noProof/>
          <w:lang w:val="en-IE"/>
        </w:rPr>
        <w:t>ensure a broad level-playing field</w:t>
      </w:r>
      <w:r w:rsidR="009E4533" w:rsidRPr="007C5DC7">
        <w:rPr>
          <w:rFonts w:ascii="Times New Roman" w:hAnsi="Times New Roman" w:cs="Times New Roman"/>
          <w:noProof/>
          <w:lang w:val="en-IE"/>
        </w:rPr>
        <w:t xml:space="preserve"> amongst enlargement countries</w:t>
      </w:r>
      <w:r w:rsidR="003E442E" w:rsidRPr="007C5DC7">
        <w:rPr>
          <w:rFonts w:ascii="Times New Roman" w:hAnsi="Times New Roman" w:cs="Times New Roman"/>
          <w:noProof/>
          <w:lang w:val="en-IE"/>
        </w:rPr>
        <w:t xml:space="preserve">. </w:t>
      </w:r>
    </w:p>
    <w:p w14:paraId="52E3615B" w14:textId="0F628F97" w:rsidR="001575AA" w:rsidRPr="007C5DC7" w:rsidRDefault="009E4533" w:rsidP="00457EFE">
      <w:pPr>
        <w:jc w:val="both"/>
        <w:rPr>
          <w:rFonts w:ascii="Times New Roman" w:hAnsi="Times New Roman" w:cs="Times New Roman"/>
          <w:noProof/>
          <w:lang w:val="en-IE"/>
        </w:rPr>
      </w:pPr>
      <w:r w:rsidRPr="007C5DC7">
        <w:rPr>
          <w:rFonts w:ascii="Times New Roman" w:hAnsi="Times New Roman" w:cs="Times New Roman"/>
          <w:noProof/>
          <w:lang w:val="en-IE"/>
        </w:rPr>
        <w:t xml:space="preserve">Completing the work to which the six partners have committed in the context of the Common Regional Market will be a necessary pre-condition for closer integration with the </w:t>
      </w:r>
      <w:r w:rsidR="007C5DC7">
        <w:rPr>
          <w:rFonts w:ascii="Times New Roman" w:hAnsi="Times New Roman" w:cs="Times New Roman"/>
          <w:noProof/>
          <w:lang w:val="en-IE"/>
        </w:rPr>
        <w:t>s</w:t>
      </w:r>
      <w:r w:rsidRPr="007C5DC7">
        <w:rPr>
          <w:rFonts w:ascii="Times New Roman" w:hAnsi="Times New Roman" w:cs="Times New Roman"/>
          <w:noProof/>
          <w:lang w:val="en-IE"/>
        </w:rPr>
        <w:t xml:space="preserve">ingle </w:t>
      </w:r>
      <w:r w:rsidR="007C5DC7">
        <w:rPr>
          <w:rFonts w:ascii="Times New Roman" w:hAnsi="Times New Roman" w:cs="Times New Roman"/>
          <w:noProof/>
          <w:lang w:val="en-IE"/>
        </w:rPr>
        <w:t>m</w:t>
      </w:r>
      <w:r w:rsidRPr="007C5DC7">
        <w:rPr>
          <w:rFonts w:ascii="Times New Roman" w:hAnsi="Times New Roman" w:cs="Times New Roman"/>
          <w:noProof/>
          <w:lang w:val="en-IE"/>
        </w:rPr>
        <w:t xml:space="preserve">arket. </w:t>
      </w:r>
      <w:r w:rsidR="001575AA" w:rsidRPr="007C5DC7">
        <w:rPr>
          <w:rFonts w:ascii="Times New Roman" w:hAnsi="Times New Roman" w:cs="Times New Roman"/>
          <w:noProof/>
          <w:lang w:val="en-IE"/>
        </w:rPr>
        <w:t xml:space="preserve">The offer under the seven priority areas is based on own merits and also subject to prior alignment on EU </w:t>
      </w:r>
      <w:r w:rsidR="001575AA" w:rsidRPr="00565DAB">
        <w:rPr>
          <w:rFonts w:ascii="Times New Roman" w:hAnsi="Times New Roman" w:cs="Times New Roman"/>
          <w:i/>
          <w:iCs/>
          <w:noProof/>
          <w:lang w:val="en-IE"/>
        </w:rPr>
        <w:t>acquis</w:t>
      </w:r>
      <w:r w:rsidR="001575AA" w:rsidRPr="007C5DC7">
        <w:rPr>
          <w:rFonts w:ascii="Times New Roman" w:hAnsi="Times New Roman" w:cs="Times New Roman"/>
          <w:noProof/>
          <w:lang w:val="en-IE"/>
        </w:rPr>
        <w:t xml:space="preserve"> in each specific area, including having the necessary infrastructures and working institutions. </w:t>
      </w:r>
      <w:r w:rsidR="00944431" w:rsidRPr="007C5DC7">
        <w:rPr>
          <w:rFonts w:ascii="Times New Roman" w:hAnsi="Times New Roman" w:cs="Times New Roman"/>
          <w:noProof/>
          <w:lang w:val="en-IE"/>
        </w:rPr>
        <w:t xml:space="preserve">No </w:t>
      </w:r>
      <w:r w:rsidR="001575AA" w:rsidRPr="007C5DC7">
        <w:rPr>
          <w:rFonts w:ascii="Times New Roman" w:hAnsi="Times New Roman" w:cs="Times New Roman"/>
          <w:noProof/>
          <w:lang w:val="en-IE"/>
        </w:rPr>
        <w:t xml:space="preserve">Western Balkan partner </w:t>
      </w:r>
      <w:r w:rsidR="00944431" w:rsidRPr="007C5DC7">
        <w:rPr>
          <w:rFonts w:ascii="Times New Roman" w:hAnsi="Times New Roman" w:cs="Times New Roman"/>
          <w:noProof/>
          <w:lang w:val="en-IE"/>
        </w:rPr>
        <w:t xml:space="preserve">shall be able to block access </w:t>
      </w:r>
      <w:r w:rsidR="001575AA" w:rsidRPr="007C5DC7">
        <w:rPr>
          <w:rFonts w:ascii="Times New Roman" w:hAnsi="Times New Roman" w:cs="Times New Roman"/>
          <w:noProof/>
          <w:lang w:val="en-IE"/>
        </w:rPr>
        <w:t xml:space="preserve">to the EU single market </w:t>
      </w:r>
      <w:r w:rsidR="00944431" w:rsidRPr="007C5DC7">
        <w:rPr>
          <w:rFonts w:ascii="Times New Roman" w:hAnsi="Times New Roman" w:cs="Times New Roman"/>
          <w:noProof/>
          <w:lang w:val="en-IE"/>
        </w:rPr>
        <w:t xml:space="preserve">for </w:t>
      </w:r>
      <w:r w:rsidR="00F65346" w:rsidRPr="007C5DC7">
        <w:rPr>
          <w:rFonts w:ascii="Times New Roman" w:hAnsi="Times New Roman" w:cs="Times New Roman"/>
          <w:noProof/>
          <w:lang w:val="en-IE"/>
        </w:rPr>
        <w:t xml:space="preserve">the </w:t>
      </w:r>
      <w:r w:rsidR="001575AA" w:rsidRPr="007C5DC7">
        <w:rPr>
          <w:rFonts w:ascii="Times New Roman" w:hAnsi="Times New Roman" w:cs="Times New Roman"/>
          <w:noProof/>
          <w:lang w:val="en-IE"/>
        </w:rPr>
        <w:t>other five.</w:t>
      </w:r>
    </w:p>
    <w:p w14:paraId="011AC00B" w14:textId="7748BE13" w:rsidR="00E417DD" w:rsidRDefault="009E4533" w:rsidP="00565DAB">
      <w:pPr>
        <w:spacing w:after="360"/>
        <w:jc w:val="both"/>
        <w:rPr>
          <w:rFonts w:ascii="Times New Roman" w:hAnsi="Times New Roman" w:cs="Times New Roman"/>
          <w:noProof/>
          <w:lang w:val="en-IE"/>
        </w:rPr>
      </w:pPr>
      <w:r w:rsidRPr="007C5DC7">
        <w:rPr>
          <w:rFonts w:ascii="Times New Roman" w:hAnsi="Times New Roman" w:cs="Times New Roman"/>
          <w:noProof/>
          <w:lang w:val="en-IE"/>
        </w:rPr>
        <w:t>These</w:t>
      </w:r>
      <w:r w:rsidRPr="00457EFE">
        <w:rPr>
          <w:rFonts w:ascii="Times New Roman" w:hAnsi="Times New Roman"/>
          <w:noProof/>
          <w:lang w:val="en-IE"/>
        </w:rPr>
        <w:t xml:space="preserve"> priority actions </w:t>
      </w:r>
      <w:r w:rsidRPr="007C5DC7">
        <w:rPr>
          <w:rFonts w:ascii="Times New Roman" w:hAnsi="Times New Roman" w:cs="Times New Roman"/>
          <w:noProof/>
          <w:lang w:val="en-IE"/>
        </w:rPr>
        <w:t>can be implemented by using the existing legal basis of the Stabilisation and Association Agreements, through targeted complementary</w:t>
      </w:r>
      <w:r>
        <w:rPr>
          <w:rFonts w:ascii="Times New Roman" w:hAnsi="Times New Roman" w:cs="Times New Roman"/>
          <w:noProof/>
          <w:lang w:val="en-IE"/>
        </w:rPr>
        <w:t xml:space="preserve"> agreements or by</w:t>
      </w:r>
      <w:r w:rsidRPr="00457EFE">
        <w:rPr>
          <w:rFonts w:ascii="Times New Roman" w:hAnsi="Times New Roman"/>
          <w:noProof/>
          <w:lang w:val="en-IE"/>
        </w:rPr>
        <w:t xml:space="preserve"> amending</w:t>
      </w:r>
      <w:r w:rsidR="00F76D63">
        <w:rPr>
          <w:rFonts w:ascii="Times New Roman" w:hAnsi="Times New Roman" w:cs="Times New Roman"/>
          <w:noProof/>
          <w:lang w:val="en-IE"/>
        </w:rPr>
        <w:t>, as necessary,</w:t>
      </w:r>
      <w:r>
        <w:rPr>
          <w:rFonts w:ascii="Times New Roman" w:hAnsi="Times New Roman" w:cs="Times New Roman"/>
          <w:noProof/>
          <w:lang w:val="en-IE"/>
        </w:rPr>
        <w:t xml:space="preserve"> the existing Transport Community and Energy Community Treaties.</w:t>
      </w:r>
    </w:p>
    <w:tbl>
      <w:tblPr>
        <w:tblStyle w:val="TableGrid"/>
        <w:tblW w:w="0" w:type="auto"/>
        <w:tblLook w:val="04A0" w:firstRow="1" w:lastRow="0" w:firstColumn="1" w:lastColumn="0" w:noHBand="0" w:noVBand="1"/>
      </w:tblPr>
      <w:tblGrid>
        <w:gridCol w:w="9016"/>
      </w:tblGrid>
      <w:tr w:rsidR="00B7194E" w14:paraId="4D54CEA7" w14:textId="77777777" w:rsidTr="00E43EC1">
        <w:trPr>
          <w:trHeight w:val="699"/>
        </w:trPr>
        <w:tc>
          <w:tcPr>
            <w:tcW w:w="0" w:type="auto"/>
          </w:tcPr>
          <w:p w14:paraId="68845762" w14:textId="7073879F" w:rsidR="00B7194E" w:rsidRPr="007F28AE" w:rsidRDefault="00157134" w:rsidP="001D7614">
            <w:pPr>
              <w:spacing w:before="240"/>
              <w:jc w:val="center"/>
              <w:rPr>
                <w:rFonts w:ascii="Times New Roman" w:hAnsi="Times New Roman" w:cs="Times New Roman"/>
                <w:b/>
                <w:bCs/>
                <w:noProof/>
                <w:lang w:val="en-IE"/>
              </w:rPr>
            </w:pPr>
            <w:r w:rsidRPr="007F28AE">
              <w:rPr>
                <w:rFonts w:ascii="Times New Roman" w:hAnsi="Times New Roman" w:cs="Times New Roman"/>
                <w:b/>
                <w:bCs/>
                <w:noProof/>
                <w:lang w:val="en-IE"/>
              </w:rPr>
              <w:t>The offer to the Western Balkans</w:t>
            </w:r>
            <w:r w:rsidR="00BF15F9" w:rsidRPr="007F28AE">
              <w:rPr>
                <w:rStyle w:val="FootnoteReference"/>
                <w:rFonts w:ascii="Times New Roman" w:hAnsi="Times New Roman" w:cs="Times New Roman"/>
                <w:b/>
                <w:bCs/>
                <w:noProof/>
                <w:lang w:val="en-IE"/>
              </w:rPr>
              <w:footnoteReference w:id="9"/>
            </w:r>
            <w:r w:rsidRPr="007F28AE">
              <w:rPr>
                <w:rFonts w:ascii="Times New Roman" w:hAnsi="Times New Roman" w:cs="Times New Roman"/>
                <w:b/>
                <w:bCs/>
                <w:noProof/>
                <w:lang w:val="en-IE"/>
              </w:rPr>
              <w:t xml:space="preserve">: </w:t>
            </w:r>
            <w:r w:rsidR="006E5FFB" w:rsidRPr="007F28AE">
              <w:rPr>
                <w:rFonts w:ascii="Times New Roman" w:hAnsi="Times New Roman" w:cs="Times New Roman"/>
                <w:b/>
                <w:bCs/>
                <w:noProof/>
                <w:lang w:val="en-IE"/>
              </w:rPr>
              <w:br/>
            </w:r>
            <w:r w:rsidR="00A40DF2" w:rsidRPr="007F28AE">
              <w:rPr>
                <w:rFonts w:ascii="Times New Roman" w:hAnsi="Times New Roman" w:cs="Times New Roman"/>
                <w:b/>
                <w:bCs/>
                <w:noProof/>
                <w:lang w:val="en-IE"/>
              </w:rPr>
              <w:t>7</w:t>
            </w:r>
            <w:r w:rsidR="00B7194E" w:rsidRPr="007F28AE">
              <w:rPr>
                <w:rFonts w:ascii="Times New Roman" w:hAnsi="Times New Roman" w:cs="Times New Roman"/>
                <w:b/>
                <w:bCs/>
                <w:noProof/>
                <w:lang w:val="en-IE"/>
              </w:rPr>
              <w:t xml:space="preserve"> Priority </w:t>
            </w:r>
            <w:r w:rsidR="00A40DF2" w:rsidRPr="007F28AE">
              <w:rPr>
                <w:rFonts w:ascii="Times New Roman" w:hAnsi="Times New Roman" w:cs="Times New Roman"/>
                <w:b/>
                <w:bCs/>
                <w:noProof/>
                <w:lang w:val="en-IE"/>
              </w:rPr>
              <w:t>A</w:t>
            </w:r>
            <w:r w:rsidR="00B7194E" w:rsidRPr="007F28AE">
              <w:rPr>
                <w:rFonts w:ascii="Times New Roman" w:hAnsi="Times New Roman" w:cs="Times New Roman"/>
                <w:b/>
                <w:bCs/>
                <w:noProof/>
                <w:lang w:val="en-IE"/>
              </w:rPr>
              <w:t xml:space="preserve">ctions for Integration </w:t>
            </w:r>
            <w:r w:rsidR="006E5FFB" w:rsidRPr="007F28AE">
              <w:rPr>
                <w:rFonts w:ascii="Times New Roman" w:hAnsi="Times New Roman" w:cs="Times New Roman"/>
                <w:b/>
                <w:bCs/>
                <w:noProof/>
                <w:lang w:val="en-IE"/>
              </w:rPr>
              <w:t>in</w:t>
            </w:r>
            <w:r w:rsidR="00B7194E" w:rsidRPr="007F28AE">
              <w:rPr>
                <w:rFonts w:ascii="Times New Roman" w:hAnsi="Times New Roman" w:cs="Times New Roman"/>
                <w:b/>
                <w:bCs/>
                <w:noProof/>
                <w:lang w:val="en-IE"/>
              </w:rPr>
              <w:t xml:space="preserve">to the </w:t>
            </w:r>
            <w:r w:rsidR="00F46E4B" w:rsidRPr="007F28AE">
              <w:rPr>
                <w:rFonts w:ascii="Times New Roman" w:hAnsi="Times New Roman" w:cs="Times New Roman"/>
                <w:b/>
                <w:bCs/>
                <w:noProof/>
                <w:lang w:val="en-IE"/>
              </w:rPr>
              <w:t xml:space="preserve">EU’s </w:t>
            </w:r>
            <w:r w:rsidR="007C5DC7">
              <w:rPr>
                <w:rFonts w:ascii="Times New Roman" w:hAnsi="Times New Roman" w:cs="Times New Roman"/>
                <w:b/>
                <w:bCs/>
                <w:noProof/>
                <w:lang w:val="en-IE"/>
              </w:rPr>
              <w:t>s</w:t>
            </w:r>
            <w:r w:rsidR="00B7194E" w:rsidRPr="007F28AE">
              <w:rPr>
                <w:rFonts w:ascii="Times New Roman" w:hAnsi="Times New Roman" w:cs="Times New Roman"/>
                <w:b/>
                <w:bCs/>
                <w:noProof/>
                <w:lang w:val="en-IE"/>
              </w:rPr>
              <w:t xml:space="preserve">ingle </w:t>
            </w:r>
            <w:r w:rsidR="007C5DC7">
              <w:rPr>
                <w:rFonts w:ascii="Times New Roman" w:hAnsi="Times New Roman" w:cs="Times New Roman"/>
                <w:b/>
                <w:bCs/>
                <w:noProof/>
                <w:lang w:val="en-IE"/>
              </w:rPr>
              <w:t>m</w:t>
            </w:r>
            <w:r w:rsidR="00B7194E" w:rsidRPr="007F28AE">
              <w:rPr>
                <w:rFonts w:ascii="Times New Roman" w:hAnsi="Times New Roman" w:cs="Times New Roman"/>
                <w:b/>
                <w:bCs/>
                <w:noProof/>
                <w:lang w:val="en-IE"/>
              </w:rPr>
              <w:t>arket</w:t>
            </w:r>
          </w:p>
          <w:p w14:paraId="7962BFD1" w14:textId="77777777" w:rsidR="00B7194E" w:rsidRPr="007F28AE" w:rsidRDefault="00B7194E" w:rsidP="00B7194E">
            <w:pPr>
              <w:jc w:val="both"/>
              <w:rPr>
                <w:rFonts w:ascii="Times New Roman" w:hAnsi="Times New Roman" w:cs="Times New Roman"/>
                <w:noProof/>
                <w:lang w:val="en-IE"/>
              </w:rPr>
            </w:pPr>
          </w:p>
          <w:p w14:paraId="22A444A8" w14:textId="7783A938" w:rsidR="00B7194E" w:rsidRPr="007F28AE" w:rsidRDefault="00B7194E" w:rsidP="001D7614">
            <w:pPr>
              <w:numPr>
                <w:ilvl w:val="0"/>
                <w:numId w:val="29"/>
              </w:numPr>
              <w:spacing w:after="120"/>
              <w:jc w:val="both"/>
              <w:rPr>
                <w:rFonts w:ascii="Times New Roman" w:hAnsi="Times New Roman" w:cs="Times New Roman"/>
                <w:b/>
                <w:bCs/>
                <w:noProof/>
                <w:lang w:val="en-IE"/>
              </w:rPr>
            </w:pPr>
            <w:r w:rsidRPr="007F28AE">
              <w:rPr>
                <w:rFonts w:ascii="Times New Roman" w:hAnsi="Times New Roman" w:cs="Times New Roman"/>
                <w:b/>
                <w:bCs/>
                <w:noProof/>
                <w:lang w:val="en-IE"/>
              </w:rPr>
              <w:t xml:space="preserve">Free movement of goods: </w:t>
            </w:r>
          </w:p>
          <w:p w14:paraId="12EAB5DA" w14:textId="1F4BAB84" w:rsidR="00B7194E" w:rsidRPr="007F28AE" w:rsidRDefault="00B7194E" w:rsidP="001D7614">
            <w:pPr>
              <w:pStyle w:val="ListParagraph"/>
              <w:numPr>
                <w:ilvl w:val="0"/>
                <w:numId w:val="27"/>
              </w:numPr>
              <w:spacing w:after="120"/>
              <w:ind w:left="851" w:hanging="425"/>
              <w:jc w:val="both"/>
              <w:rPr>
                <w:rFonts w:ascii="Times New Roman" w:hAnsi="Times New Roman" w:cs="Times New Roman"/>
                <w:noProof/>
                <w:lang w:val="en-IE"/>
              </w:rPr>
            </w:pPr>
            <w:r w:rsidRPr="007F28AE">
              <w:rPr>
                <w:rFonts w:ascii="Times New Roman" w:hAnsi="Times New Roman" w:cs="Times New Roman"/>
                <w:i/>
                <w:iCs/>
                <w:noProof/>
                <w:lang w:val="en-IE"/>
              </w:rPr>
              <w:t xml:space="preserve">Agreements on </w:t>
            </w:r>
            <w:r w:rsidR="00147B51">
              <w:rPr>
                <w:rFonts w:ascii="Times New Roman" w:hAnsi="Times New Roman" w:cs="Times New Roman"/>
                <w:i/>
                <w:iCs/>
                <w:noProof/>
                <w:lang w:val="en-IE"/>
              </w:rPr>
              <w:t>c</w:t>
            </w:r>
            <w:r w:rsidRPr="007F28AE">
              <w:rPr>
                <w:rFonts w:ascii="Times New Roman" w:hAnsi="Times New Roman" w:cs="Times New Roman"/>
                <w:i/>
                <w:iCs/>
                <w:noProof/>
                <w:lang w:val="en-IE"/>
              </w:rPr>
              <w:t>onformity assessment</w:t>
            </w:r>
            <w:r w:rsidRPr="007F28AE">
              <w:rPr>
                <w:rFonts w:ascii="Times New Roman" w:hAnsi="Times New Roman" w:cs="Times New Roman"/>
                <w:noProof/>
                <w:lang w:val="en-IE"/>
              </w:rPr>
              <w:t xml:space="preserve"> to unlock the </w:t>
            </w:r>
            <w:r w:rsidR="007C5DC7">
              <w:rPr>
                <w:rFonts w:ascii="Times New Roman" w:hAnsi="Times New Roman" w:cs="Times New Roman"/>
                <w:noProof/>
                <w:lang w:val="en-IE"/>
              </w:rPr>
              <w:t>s</w:t>
            </w:r>
            <w:r w:rsidRPr="007F28AE">
              <w:rPr>
                <w:rFonts w:ascii="Times New Roman" w:hAnsi="Times New Roman" w:cs="Times New Roman"/>
                <w:noProof/>
                <w:lang w:val="en-IE"/>
              </w:rPr>
              <w:t xml:space="preserve">ingle </w:t>
            </w:r>
            <w:r w:rsidR="007C5DC7">
              <w:rPr>
                <w:rFonts w:ascii="Times New Roman" w:hAnsi="Times New Roman" w:cs="Times New Roman"/>
                <w:noProof/>
                <w:lang w:val="en-IE"/>
              </w:rPr>
              <w:t>m</w:t>
            </w:r>
            <w:r w:rsidRPr="007F28AE">
              <w:rPr>
                <w:rFonts w:ascii="Times New Roman" w:hAnsi="Times New Roman" w:cs="Times New Roman"/>
                <w:noProof/>
                <w:lang w:val="en-IE"/>
              </w:rPr>
              <w:t>ar</w:t>
            </w:r>
            <w:r w:rsidR="00F46E4B" w:rsidRPr="007F28AE">
              <w:rPr>
                <w:rFonts w:ascii="Times New Roman" w:hAnsi="Times New Roman" w:cs="Times New Roman"/>
                <w:noProof/>
                <w:lang w:val="en-IE"/>
              </w:rPr>
              <w:t>k</w:t>
            </w:r>
            <w:r w:rsidRPr="007F28AE">
              <w:rPr>
                <w:rFonts w:ascii="Times New Roman" w:hAnsi="Times New Roman" w:cs="Times New Roman"/>
                <w:noProof/>
                <w:lang w:val="en-IE"/>
              </w:rPr>
              <w:t>et for goods manufactured in the Western Balkans</w:t>
            </w:r>
            <w:r w:rsidR="00102B38" w:rsidRPr="007F28AE">
              <w:rPr>
                <w:rFonts w:ascii="Times New Roman" w:hAnsi="Times New Roman" w:cs="Times New Roman"/>
                <w:noProof/>
                <w:lang w:val="en-IE"/>
              </w:rPr>
              <w:t xml:space="preserve"> following alignment with the </w:t>
            </w:r>
            <w:r w:rsidR="008E05B0" w:rsidRPr="007F28AE">
              <w:rPr>
                <w:rFonts w:ascii="Times New Roman" w:hAnsi="Times New Roman" w:cs="Times New Roman"/>
                <w:noProof/>
                <w:lang w:val="en-IE"/>
              </w:rPr>
              <w:t xml:space="preserve">relevant </w:t>
            </w:r>
            <w:r w:rsidR="00102B38" w:rsidRPr="007F28AE">
              <w:rPr>
                <w:rFonts w:ascii="Times New Roman" w:hAnsi="Times New Roman" w:cs="Times New Roman"/>
                <w:noProof/>
                <w:lang w:val="en-IE"/>
              </w:rPr>
              <w:t xml:space="preserve">horizontal EU product </w:t>
            </w:r>
            <w:r w:rsidR="00102B38" w:rsidRPr="00565DAB">
              <w:rPr>
                <w:rFonts w:ascii="Times New Roman" w:hAnsi="Times New Roman" w:cs="Times New Roman"/>
                <w:i/>
                <w:iCs/>
                <w:noProof/>
                <w:lang w:val="en-IE"/>
              </w:rPr>
              <w:t>acquis</w:t>
            </w:r>
            <w:r w:rsidRPr="00565DAB">
              <w:rPr>
                <w:rFonts w:ascii="Times New Roman" w:hAnsi="Times New Roman" w:cs="Times New Roman"/>
                <w:i/>
                <w:iCs/>
                <w:noProof/>
                <w:lang w:val="en-IE"/>
              </w:rPr>
              <w:t>.</w:t>
            </w:r>
            <w:r w:rsidRPr="007F28AE">
              <w:rPr>
                <w:rFonts w:ascii="Times New Roman" w:hAnsi="Times New Roman" w:cs="Times New Roman"/>
                <w:noProof/>
                <w:lang w:val="en-IE"/>
              </w:rPr>
              <w:t xml:space="preserve"> </w:t>
            </w:r>
          </w:p>
          <w:p w14:paraId="514F3759" w14:textId="467062C3" w:rsidR="00B7194E" w:rsidRPr="007F28AE" w:rsidRDefault="008679D6" w:rsidP="00DA6D5F">
            <w:pPr>
              <w:pStyle w:val="ListParagraph"/>
              <w:numPr>
                <w:ilvl w:val="0"/>
                <w:numId w:val="27"/>
              </w:numPr>
              <w:spacing w:after="120"/>
              <w:ind w:left="850" w:hanging="425"/>
              <w:contextualSpacing w:val="0"/>
              <w:jc w:val="both"/>
              <w:rPr>
                <w:rFonts w:ascii="Times New Roman" w:hAnsi="Times New Roman" w:cs="Times New Roman"/>
                <w:noProof/>
                <w:lang w:val="en-IE"/>
              </w:rPr>
            </w:pPr>
            <w:r w:rsidRPr="007F28AE">
              <w:rPr>
                <w:rFonts w:ascii="Times New Roman" w:hAnsi="Times New Roman" w:cs="Times New Roman"/>
                <w:i/>
                <w:iCs/>
                <w:noProof/>
                <w:lang w:val="en-IE"/>
              </w:rPr>
              <w:t xml:space="preserve">Improved </w:t>
            </w:r>
            <w:r w:rsidR="00871717" w:rsidRPr="007F28AE">
              <w:rPr>
                <w:rFonts w:ascii="Times New Roman" w:hAnsi="Times New Roman" w:cs="Times New Roman"/>
                <w:i/>
                <w:iCs/>
                <w:noProof/>
                <w:lang w:val="en-IE"/>
              </w:rPr>
              <w:t>Customs</w:t>
            </w:r>
            <w:r w:rsidRPr="007F28AE">
              <w:rPr>
                <w:rFonts w:ascii="Times New Roman" w:hAnsi="Times New Roman" w:cs="Times New Roman"/>
                <w:i/>
                <w:iCs/>
                <w:noProof/>
                <w:lang w:val="en-IE"/>
              </w:rPr>
              <w:t xml:space="preserve"> and Tax</w:t>
            </w:r>
            <w:r w:rsidR="00871717" w:rsidRPr="007F28AE">
              <w:rPr>
                <w:rFonts w:ascii="Times New Roman" w:hAnsi="Times New Roman" w:cs="Times New Roman"/>
                <w:i/>
                <w:iCs/>
                <w:noProof/>
                <w:lang w:val="en-IE"/>
              </w:rPr>
              <w:t xml:space="preserve"> </w:t>
            </w:r>
            <w:r w:rsidRPr="007F28AE">
              <w:rPr>
                <w:rFonts w:ascii="Times New Roman" w:hAnsi="Times New Roman" w:cs="Times New Roman"/>
                <w:i/>
                <w:iCs/>
                <w:noProof/>
                <w:lang w:val="en-IE"/>
              </w:rPr>
              <w:t>c</w:t>
            </w:r>
            <w:r w:rsidR="00871717" w:rsidRPr="007F28AE">
              <w:rPr>
                <w:rFonts w:ascii="Times New Roman" w:hAnsi="Times New Roman" w:cs="Times New Roman"/>
                <w:i/>
                <w:iCs/>
                <w:noProof/>
                <w:lang w:val="en-IE"/>
              </w:rPr>
              <w:t>o-operation agreement</w:t>
            </w:r>
            <w:r w:rsidR="00871717" w:rsidRPr="007F28AE">
              <w:rPr>
                <w:rFonts w:ascii="Times New Roman" w:hAnsi="Times New Roman" w:cs="Times New Roman"/>
                <w:noProof/>
                <w:lang w:val="en-IE"/>
              </w:rPr>
              <w:t xml:space="preserve"> to </w:t>
            </w:r>
            <w:r w:rsidR="00FD5AE1" w:rsidRPr="007F28AE">
              <w:rPr>
                <w:rFonts w:ascii="Times New Roman" w:hAnsi="Times New Roman" w:cs="Times New Roman"/>
                <w:noProof/>
                <w:lang w:val="en-IE"/>
              </w:rPr>
              <w:t>s</w:t>
            </w:r>
            <w:r w:rsidR="00B7194E" w:rsidRPr="007F28AE">
              <w:rPr>
                <w:rFonts w:ascii="Times New Roman" w:hAnsi="Times New Roman" w:cs="Times New Roman"/>
                <w:noProof/>
                <w:lang w:val="en-IE"/>
              </w:rPr>
              <w:t>treamline customs procedures and reduc</w:t>
            </w:r>
            <w:r w:rsidR="00FD5AE1" w:rsidRPr="007F28AE">
              <w:rPr>
                <w:rFonts w:ascii="Times New Roman" w:hAnsi="Times New Roman" w:cs="Times New Roman"/>
                <w:noProof/>
                <w:lang w:val="en-IE"/>
              </w:rPr>
              <w:t>e</w:t>
            </w:r>
            <w:r w:rsidR="00B7194E" w:rsidRPr="007F28AE">
              <w:rPr>
                <w:rFonts w:ascii="Times New Roman" w:hAnsi="Times New Roman" w:cs="Times New Roman"/>
                <w:noProof/>
                <w:lang w:val="en-IE"/>
              </w:rPr>
              <w:t xml:space="preserve"> waiting times at borders, through </w:t>
            </w:r>
            <w:r w:rsidR="00871717" w:rsidRPr="007F28AE">
              <w:rPr>
                <w:rFonts w:ascii="Times New Roman" w:hAnsi="Times New Roman" w:cs="Times New Roman"/>
                <w:noProof/>
                <w:lang w:val="en-IE"/>
              </w:rPr>
              <w:t xml:space="preserve">measures including </w:t>
            </w:r>
            <w:r w:rsidR="00B7194E" w:rsidRPr="007F28AE">
              <w:rPr>
                <w:rFonts w:ascii="Times New Roman" w:hAnsi="Times New Roman" w:cs="Times New Roman"/>
                <w:noProof/>
                <w:lang w:val="en-IE"/>
              </w:rPr>
              <w:t xml:space="preserve">prior exchange of information, </w:t>
            </w:r>
            <w:r w:rsidR="00871717" w:rsidRPr="007F28AE">
              <w:rPr>
                <w:rFonts w:ascii="Times New Roman" w:hAnsi="Times New Roman" w:cs="Times New Roman"/>
                <w:noProof/>
                <w:lang w:val="en-IE"/>
              </w:rPr>
              <w:t>mutual recognition of authorised economic operators</w:t>
            </w:r>
            <w:r w:rsidR="00F631BC" w:rsidRPr="007F28AE">
              <w:rPr>
                <w:rFonts w:ascii="Times New Roman" w:hAnsi="Times New Roman" w:cs="Times New Roman"/>
                <w:noProof/>
                <w:lang w:val="en-IE"/>
              </w:rPr>
              <w:t>,</w:t>
            </w:r>
            <w:r w:rsidRPr="007F28AE">
              <w:rPr>
                <w:rFonts w:ascii="Times New Roman" w:hAnsi="Times New Roman" w:cs="Times New Roman"/>
                <w:noProof/>
                <w:lang w:val="en-IE"/>
              </w:rPr>
              <w:t xml:space="preserve"> based on merit, and</w:t>
            </w:r>
            <w:r w:rsidR="003B6CE6" w:rsidRPr="007F28AE">
              <w:rPr>
                <w:rFonts w:ascii="Times New Roman" w:hAnsi="Times New Roman" w:cs="Times New Roman"/>
                <w:noProof/>
                <w:lang w:val="en-IE"/>
              </w:rPr>
              <w:t xml:space="preserve"> </w:t>
            </w:r>
            <w:r w:rsidRPr="007F28AE">
              <w:rPr>
                <w:rFonts w:ascii="Times New Roman" w:hAnsi="Times New Roman" w:cs="Times New Roman"/>
                <w:noProof/>
                <w:lang w:val="en-IE"/>
              </w:rPr>
              <w:t>closer cooperation in the development of their national single windows and speedier</w:t>
            </w:r>
            <w:r w:rsidRPr="00565DAB">
              <w:rPr>
                <w:rFonts w:ascii="Times New Roman" w:hAnsi="Times New Roman" w:cs="Times New Roman"/>
                <w:noProof/>
              </w:rPr>
              <w:t xml:space="preserve"> </w:t>
            </w:r>
            <w:r w:rsidRPr="007F28AE">
              <w:rPr>
                <w:rFonts w:ascii="Times New Roman" w:hAnsi="Times New Roman" w:cs="Times New Roman"/>
                <w:noProof/>
                <w:lang w:val="en-IE"/>
              </w:rPr>
              <w:t>implementation of the indirect tax</w:t>
            </w:r>
            <w:r w:rsidRPr="00565DAB">
              <w:rPr>
                <w:rFonts w:ascii="Times New Roman" w:hAnsi="Times New Roman" w:cs="Times New Roman"/>
                <w:i/>
                <w:iCs/>
                <w:noProof/>
                <w:lang w:val="en-IE"/>
              </w:rPr>
              <w:t xml:space="preserve"> acquis</w:t>
            </w:r>
            <w:r w:rsidRPr="007F28AE">
              <w:rPr>
                <w:rFonts w:ascii="Times New Roman" w:hAnsi="Times New Roman" w:cs="Times New Roman"/>
                <w:noProof/>
                <w:lang w:val="en-IE"/>
              </w:rPr>
              <w:t>.</w:t>
            </w:r>
          </w:p>
          <w:p w14:paraId="3D81A8E8" w14:textId="1156467A" w:rsidR="008679D6" w:rsidRPr="001D7614" w:rsidRDefault="00D63235" w:rsidP="001D7614">
            <w:pPr>
              <w:pStyle w:val="ListParagraph"/>
              <w:numPr>
                <w:ilvl w:val="0"/>
                <w:numId w:val="27"/>
              </w:numPr>
              <w:spacing w:after="120"/>
              <w:ind w:left="851" w:hanging="425"/>
              <w:jc w:val="both"/>
              <w:rPr>
                <w:rFonts w:ascii="Times New Roman" w:hAnsi="Times New Roman" w:cs="Times New Roman"/>
                <w:noProof/>
                <w:lang w:val="en-IE"/>
              </w:rPr>
            </w:pPr>
            <w:r w:rsidRPr="007F28AE">
              <w:rPr>
                <w:rFonts w:ascii="Times New Roman" w:hAnsi="Times New Roman" w:cs="Times New Roman"/>
                <w:noProof/>
                <w:lang w:val="en-IE"/>
              </w:rPr>
              <w:t xml:space="preserve">Participation of all Western Balkans </w:t>
            </w:r>
            <w:r w:rsidR="002D49E4" w:rsidRPr="007F28AE">
              <w:rPr>
                <w:rFonts w:ascii="Times New Roman" w:hAnsi="Times New Roman" w:cs="Times New Roman"/>
                <w:noProof/>
                <w:lang w:val="en-IE"/>
              </w:rPr>
              <w:t>partners</w:t>
            </w:r>
            <w:r w:rsidRPr="007F28AE">
              <w:rPr>
                <w:rFonts w:ascii="Times New Roman" w:hAnsi="Times New Roman" w:cs="Times New Roman"/>
                <w:noProof/>
                <w:lang w:val="en-IE"/>
              </w:rPr>
              <w:t xml:space="preserve"> in</w:t>
            </w:r>
            <w:r w:rsidRPr="007F28AE">
              <w:rPr>
                <w:rFonts w:ascii="Times New Roman" w:hAnsi="Times New Roman" w:cs="Times New Roman"/>
                <w:i/>
                <w:iCs/>
                <w:noProof/>
                <w:lang w:val="en-IE"/>
              </w:rPr>
              <w:t xml:space="preserve"> the </w:t>
            </w:r>
            <w:r w:rsidR="00AA6751" w:rsidRPr="007F28AE">
              <w:rPr>
                <w:rFonts w:ascii="Times New Roman" w:hAnsi="Times New Roman" w:cs="Times New Roman"/>
                <w:i/>
                <w:iCs/>
                <w:noProof/>
                <w:lang w:val="en-IE"/>
              </w:rPr>
              <w:t>Convention on Common Transit</w:t>
            </w:r>
            <w:r w:rsidR="00F7026B">
              <w:rPr>
                <w:rFonts w:ascii="Times New Roman" w:hAnsi="Times New Roman" w:cs="Times New Roman"/>
                <w:i/>
                <w:iCs/>
                <w:noProof/>
                <w:lang w:val="en-IE"/>
              </w:rPr>
              <w:t>.</w:t>
            </w:r>
          </w:p>
          <w:p w14:paraId="670B324A" w14:textId="5D8CE356" w:rsidR="00B7194E" w:rsidRPr="007F28AE" w:rsidRDefault="00B7194E" w:rsidP="001D7614">
            <w:pPr>
              <w:spacing w:after="120"/>
              <w:ind w:left="360"/>
              <w:jc w:val="both"/>
              <w:rPr>
                <w:rFonts w:ascii="Times New Roman" w:hAnsi="Times New Roman" w:cs="Times New Roman"/>
                <w:noProof/>
                <w:lang w:val="en-IE"/>
              </w:rPr>
            </w:pPr>
            <w:r w:rsidRPr="007F28AE">
              <w:rPr>
                <w:rFonts w:ascii="Times New Roman" w:hAnsi="Times New Roman" w:cs="Times New Roman"/>
                <w:noProof/>
                <w:lang w:val="en-IE"/>
              </w:rPr>
              <w:t>(i)</w:t>
            </w:r>
            <w:r w:rsidR="00F61D46" w:rsidRPr="007F28AE">
              <w:rPr>
                <w:rFonts w:ascii="Times New Roman" w:hAnsi="Times New Roman" w:cs="Times New Roman"/>
                <w:noProof/>
                <w:lang w:val="en-IE"/>
              </w:rPr>
              <w:t xml:space="preserve"> </w:t>
            </w:r>
            <w:r w:rsidR="00766454">
              <w:rPr>
                <w:rFonts w:ascii="Times New Roman" w:hAnsi="Times New Roman" w:cs="Times New Roman"/>
                <w:noProof/>
                <w:lang w:val="en-IE"/>
              </w:rPr>
              <w:t>requires a</w:t>
            </w:r>
            <w:r w:rsidR="00944431" w:rsidRPr="007F28AE">
              <w:rPr>
                <w:rFonts w:ascii="Times New Roman" w:hAnsi="Times New Roman" w:cs="Times New Roman"/>
                <w:noProof/>
                <w:lang w:val="en-IE"/>
              </w:rPr>
              <w:t>greements b</w:t>
            </w:r>
            <w:r w:rsidR="00F61D46" w:rsidRPr="007F28AE">
              <w:rPr>
                <w:rFonts w:ascii="Times New Roman" w:hAnsi="Times New Roman" w:cs="Times New Roman"/>
                <w:noProof/>
                <w:lang w:val="en-IE"/>
              </w:rPr>
              <w:t>ased on existing provisions in the SAAs</w:t>
            </w:r>
            <w:r w:rsidR="00432B78" w:rsidRPr="007F28AE">
              <w:rPr>
                <w:rFonts w:ascii="Times New Roman" w:hAnsi="Times New Roman" w:cs="Times New Roman"/>
                <w:noProof/>
                <w:lang w:val="en-IE"/>
              </w:rPr>
              <w:t xml:space="preserve">, </w:t>
            </w:r>
            <w:r w:rsidRPr="007F28AE">
              <w:rPr>
                <w:rFonts w:ascii="Times New Roman" w:hAnsi="Times New Roman" w:cs="Times New Roman"/>
                <w:noProof/>
                <w:lang w:val="en-IE"/>
              </w:rPr>
              <w:t xml:space="preserve">(ii) </w:t>
            </w:r>
            <w:r w:rsidR="0090485E" w:rsidRPr="007F28AE">
              <w:rPr>
                <w:rFonts w:ascii="Times New Roman" w:hAnsi="Times New Roman" w:cs="Times New Roman"/>
                <w:noProof/>
                <w:lang w:val="en-IE"/>
              </w:rPr>
              <w:t>would be</w:t>
            </w:r>
            <w:r w:rsidR="00432B78" w:rsidRPr="007F28AE">
              <w:rPr>
                <w:rFonts w:ascii="Times New Roman" w:hAnsi="Times New Roman" w:cs="Times New Roman"/>
                <w:noProof/>
                <w:lang w:val="en-IE"/>
              </w:rPr>
              <w:t xml:space="preserve"> </w:t>
            </w:r>
            <w:r w:rsidR="0090485E" w:rsidRPr="007F28AE">
              <w:rPr>
                <w:rFonts w:ascii="Times New Roman" w:hAnsi="Times New Roman" w:cs="Times New Roman"/>
                <w:noProof/>
                <w:lang w:val="en-IE"/>
              </w:rPr>
              <w:t>agreements complementing</w:t>
            </w:r>
            <w:r w:rsidR="00F61D46" w:rsidRPr="007F28AE">
              <w:rPr>
                <w:rFonts w:ascii="Times New Roman" w:hAnsi="Times New Roman" w:cs="Times New Roman"/>
                <w:noProof/>
                <w:lang w:val="en-IE"/>
              </w:rPr>
              <w:t xml:space="preserve"> </w:t>
            </w:r>
            <w:r w:rsidR="0090485E" w:rsidRPr="007F28AE">
              <w:rPr>
                <w:rFonts w:ascii="Times New Roman" w:hAnsi="Times New Roman" w:cs="Times New Roman"/>
                <w:noProof/>
                <w:lang w:val="en-IE"/>
              </w:rPr>
              <w:t xml:space="preserve">the SAAs and </w:t>
            </w:r>
            <w:r w:rsidR="00147B51">
              <w:rPr>
                <w:rFonts w:ascii="Times New Roman" w:hAnsi="Times New Roman" w:cs="Times New Roman"/>
                <w:noProof/>
                <w:lang w:val="en-IE"/>
              </w:rPr>
              <w:t xml:space="preserve">would </w:t>
            </w:r>
            <w:r w:rsidRPr="007F28AE">
              <w:rPr>
                <w:rFonts w:ascii="Times New Roman" w:hAnsi="Times New Roman" w:cs="Times New Roman"/>
                <w:noProof/>
                <w:lang w:val="en-IE"/>
              </w:rPr>
              <w:t xml:space="preserve">build on existing work in the Common Regional Market where the </w:t>
            </w:r>
            <w:r w:rsidR="001575AA" w:rsidRPr="007F28AE">
              <w:rPr>
                <w:rFonts w:ascii="Times New Roman" w:hAnsi="Times New Roman" w:cs="Times New Roman"/>
                <w:noProof/>
                <w:lang w:val="en-IE"/>
              </w:rPr>
              <w:t xml:space="preserve">Western Balkan partners </w:t>
            </w:r>
            <w:r w:rsidRPr="007F28AE">
              <w:rPr>
                <w:rFonts w:ascii="Times New Roman" w:hAnsi="Times New Roman" w:cs="Times New Roman"/>
                <w:noProof/>
                <w:lang w:val="en-IE"/>
              </w:rPr>
              <w:t>are integrating among themselves on the basis of EU rules</w:t>
            </w:r>
            <w:r w:rsidR="00432B78" w:rsidRPr="007F28AE">
              <w:rPr>
                <w:rFonts w:ascii="Times New Roman" w:hAnsi="Times New Roman" w:cs="Times New Roman"/>
                <w:noProof/>
                <w:lang w:val="en-IE"/>
              </w:rPr>
              <w:t>,</w:t>
            </w:r>
            <w:r w:rsidRPr="007F28AE">
              <w:rPr>
                <w:rFonts w:ascii="Times New Roman" w:hAnsi="Times New Roman" w:cs="Times New Roman"/>
                <w:noProof/>
                <w:lang w:val="en-IE"/>
              </w:rPr>
              <w:t xml:space="preserve"> </w:t>
            </w:r>
            <w:r w:rsidR="00B91A2F" w:rsidRPr="007F28AE">
              <w:rPr>
                <w:rFonts w:ascii="Times New Roman" w:hAnsi="Times New Roman" w:cs="Times New Roman"/>
                <w:noProof/>
                <w:lang w:val="en-IE"/>
              </w:rPr>
              <w:t xml:space="preserve">(iii) requires </w:t>
            </w:r>
            <w:r w:rsidR="003A669F" w:rsidRPr="007F28AE">
              <w:rPr>
                <w:rFonts w:ascii="Times New Roman" w:hAnsi="Times New Roman" w:cs="Times New Roman"/>
                <w:noProof/>
                <w:lang w:val="en-IE"/>
              </w:rPr>
              <w:t>joining</w:t>
            </w:r>
            <w:r w:rsidR="00B91A2F" w:rsidRPr="007F28AE">
              <w:rPr>
                <w:rFonts w:ascii="Times New Roman" w:hAnsi="Times New Roman" w:cs="Times New Roman"/>
                <w:noProof/>
                <w:lang w:val="en-IE"/>
              </w:rPr>
              <w:t xml:space="preserve"> an existing convention</w:t>
            </w:r>
            <w:r w:rsidR="00766454">
              <w:rPr>
                <w:rFonts w:ascii="Times New Roman" w:hAnsi="Times New Roman" w:cs="Times New Roman"/>
                <w:noProof/>
                <w:lang w:val="en-IE"/>
              </w:rPr>
              <w:t>.</w:t>
            </w:r>
            <w:r w:rsidR="00B91A2F" w:rsidRPr="007F28AE">
              <w:rPr>
                <w:rFonts w:ascii="Times New Roman" w:hAnsi="Times New Roman" w:cs="Times New Roman"/>
                <w:noProof/>
                <w:lang w:val="en-IE"/>
              </w:rPr>
              <w:t xml:space="preserve"> </w:t>
            </w:r>
            <w:r w:rsidR="003A669F" w:rsidRPr="007F28AE">
              <w:rPr>
                <w:rFonts w:ascii="Times New Roman" w:hAnsi="Times New Roman" w:cs="Times New Roman"/>
                <w:noProof/>
                <w:lang w:val="en-IE"/>
              </w:rPr>
              <w:t xml:space="preserve">Western Balkans partners </w:t>
            </w:r>
            <w:r w:rsidR="000D2BCE" w:rsidRPr="007F28AE">
              <w:rPr>
                <w:rFonts w:ascii="Times New Roman" w:hAnsi="Times New Roman" w:cs="Times New Roman"/>
                <w:noProof/>
                <w:lang w:val="en-IE"/>
              </w:rPr>
              <w:t xml:space="preserve">will be expected to </w:t>
            </w:r>
            <w:r w:rsidR="003A669F" w:rsidRPr="007F28AE">
              <w:rPr>
                <w:rFonts w:ascii="Times New Roman" w:hAnsi="Times New Roman" w:cs="Times New Roman"/>
                <w:noProof/>
                <w:lang w:val="en-IE"/>
              </w:rPr>
              <w:t>support all applications from within the region.</w:t>
            </w:r>
          </w:p>
          <w:p w14:paraId="5D2934E4" w14:textId="77777777" w:rsidR="00DA6D5F" w:rsidRPr="007F28AE" w:rsidRDefault="00DA6D5F" w:rsidP="001D7614">
            <w:pPr>
              <w:spacing w:after="120"/>
              <w:jc w:val="both"/>
              <w:rPr>
                <w:rFonts w:ascii="Times New Roman" w:hAnsi="Times New Roman" w:cs="Times New Roman"/>
                <w:noProof/>
                <w:lang w:val="en-IE"/>
              </w:rPr>
            </w:pPr>
          </w:p>
          <w:p w14:paraId="33951C5F" w14:textId="158F4872" w:rsidR="00B7194E" w:rsidRPr="007F28AE" w:rsidRDefault="00B7194E" w:rsidP="00DA6D5F">
            <w:pPr>
              <w:numPr>
                <w:ilvl w:val="0"/>
                <w:numId w:val="29"/>
              </w:numPr>
              <w:spacing w:after="120"/>
              <w:jc w:val="both"/>
              <w:rPr>
                <w:rFonts w:ascii="Times New Roman" w:hAnsi="Times New Roman" w:cs="Times New Roman"/>
                <w:b/>
                <w:bCs/>
                <w:noProof/>
                <w:lang w:val="en-IE"/>
              </w:rPr>
            </w:pPr>
            <w:r w:rsidRPr="007F28AE">
              <w:rPr>
                <w:rFonts w:ascii="Times New Roman" w:hAnsi="Times New Roman" w:cs="Times New Roman"/>
                <w:b/>
                <w:bCs/>
                <w:noProof/>
                <w:lang w:val="en-IE"/>
              </w:rPr>
              <w:lastRenderedPageBreak/>
              <w:t>Free movement of services</w:t>
            </w:r>
            <w:r w:rsidR="00C97A17" w:rsidRPr="007F28AE">
              <w:rPr>
                <w:rFonts w:ascii="Times New Roman" w:hAnsi="Times New Roman" w:cs="Times New Roman"/>
                <w:b/>
                <w:bCs/>
                <w:noProof/>
                <w:lang w:val="en-IE"/>
              </w:rPr>
              <w:t xml:space="preserve"> and workers</w:t>
            </w:r>
            <w:r w:rsidR="00FD5AE1" w:rsidRPr="007F28AE">
              <w:rPr>
                <w:rFonts w:ascii="Times New Roman" w:hAnsi="Times New Roman" w:cs="Times New Roman"/>
                <w:b/>
                <w:bCs/>
                <w:noProof/>
                <w:lang w:val="en-IE"/>
              </w:rPr>
              <w:t>:</w:t>
            </w:r>
            <w:r w:rsidRPr="007F28AE">
              <w:rPr>
                <w:rFonts w:ascii="Times New Roman" w:hAnsi="Times New Roman" w:cs="Times New Roman"/>
                <w:b/>
                <w:bCs/>
                <w:noProof/>
                <w:lang w:val="en-IE"/>
              </w:rPr>
              <w:t xml:space="preserve"> </w:t>
            </w:r>
          </w:p>
          <w:p w14:paraId="7A6E3A08" w14:textId="1D2DB2F4" w:rsidR="00B7194E" w:rsidRPr="00C53B8B" w:rsidRDefault="00FD5AE1" w:rsidP="00DA6D5F">
            <w:pPr>
              <w:pStyle w:val="ListParagraph"/>
              <w:numPr>
                <w:ilvl w:val="0"/>
                <w:numId w:val="26"/>
              </w:numPr>
              <w:spacing w:after="120"/>
              <w:ind w:left="851" w:hanging="425"/>
              <w:contextualSpacing w:val="0"/>
              <w:jc w:val="both"/>
              <w:rPr>
                <w:rFonts w:ascii="Times New Roman" w:hAnsi="Times New Roman" w:cs="Times New Roman"/>
                <w:noProof/>
                <w:lang w:val="en-IE"/>
              </w:rPr>
            </w:pPr>
            <w:r w:rsidRPr="00C53B8B">
              <w:rPr>
                <w:rFonts w:ascii="Times New Roman" w:hAnsi="Times New Roman" w:cs="Times New Roman"/>
                <w:noProof/>
                <w:lang w:val="en-IE"/>
              </w:rPr>
              <w:t>F</w:t>
            </w:r>
            <w:r w:rsidR="00B7194E" w:rsidRPr="00C53B8B">
              <w:rPr>
                <w:rFonts w:ascii="Times New Roman" w:hAnsi="Times New Roman" w:cs="Times New Roman"/>
                <w:noProof/>
                <w:lang w:val="en-IE"/>
              </w:rPr>
              <w:t xml:space="preserve">or </w:t>
            </w:r>
            <w:r w:rsidR="00B7194E" w:rsidRPr="00C53B8B">
              <w:rPr>
                <w:rFonts w:ascii="Times New Roman" w:hAnsi="Times New Roman" w:cs="Times New Roman"/>
                <w:i/>
                <w:iCs/>
                <w:noProof/>
                <w:lang w:val="en-IE"/>
              </w:rPr>
              <w:t>e-commerce</w:t>
            </w:r>
            <w:r w:rsidR="00B7194E" w:rsidRPr="00C53B8B">
              <w:rPr>
                <w:rFonts w:ascii="Times New Roman" w:hAnsi="Times New Roman" w:cs="Times New Roman"/>
                <w:noProof/>
                <w:lang w:val="en-IE"/>
              </w:rPr>
              <w:t xml:space="preserve"> related services including </w:t>
            </w:r>
            <w:r w:rsidR="00B7194E" w:rsidRPr="00C53B8B">
              <w:rPr>
                <w:rFonts w:ascii="Times New Roman" w:hAnsi="Times New Roman" w:cs="Times New Roman"/>
                <w:i/>
                <w:iCs/>
                <w:noProof/>
                <w:lang w:val="en-IE"/>
              </w:rPr>
              <w:t xml:space="preserve">parcel </w:t>
            </w:r>
            <w:r w:rsidR="009E47F1" w:rsidRPr="00C53B8B">
              <w:rPr>
                <w:rFonts w:ascii="Times New Roman" w:hAnsi="Times New Roman" w:cs="Times New Roman"/>
                <w:i/>
                <w:iCs/>
                <w:noProof/>
                <w:lang w:val="en-IE"/>
              </w:rPr>
              <w:t xml:space="preserve">delivery </w:t>
            </w:r>
            <w:r w:rsidR="00B7194E" w:rsidRPr="00C53B8B">
              <w:rPr>
                <w:rFonts w:ascii="Times New Roman" w:hAnsi="Times New Roman" w:cs="Times New Roman"/>
                <w:i/>
                <w:iCs/>
                <w:noProof/>
                <w:lang w:val="en-IE"/>
              </w:rPr>
              <w:t>services</w:t>
            </w:r>
            <w:r w:rsidR="00102B38" w:rsidRPr="00C53B8B">
              <w:rPr>
                <w:rStyle w:val="FootnoteReference"/>
                <w:rFonts w:ascii="Times New Roman" w:hAnsi="Times New Roman" w:cs="Times New Roman"/>
                <w:i/>
                <w:iCs/>
                <w:noProof/>
                <w:lang w:val="en-IE"/>
              </w:rPr>
              <w:footnoteReference w:id="10"/>
            </w:r>
            <w:r w:rsidR="00B7194E" w:rsidRPr="00C53B8B">
              <w:rPr>
                <w:rFonts w:ascii="Times New Roman" w:hAnsi="Times New Roman" w:cs="Times New Roman"/>
                <w:noProof/>
                <w:lang w:val="en-IE"/>
              </w:rPr>
              <w:t xml:space="preserve">, </w:t>
            </w:r>
            <w:r w:rsidR="00B7194E" w:rsidRPr="00C53B8B">
              <w:rPr>
                <w:rFonts w:ascii="Times New Roman" w:hAnsi="Times New Roman" w:cs="Times New Roman"/>
                <w:i/>
                <w:iCs/>
                <w:noProof/>
                <w:lang w:val="en-IE"/>
              </w:rPr>
              <w:t>tourism services</w:t>
            </w:r>
            <w:r w:rsidR="00B7194E" w:rsidRPr="00C53B8B">
              <w:rPr>
                <w:rFonts w:ascii="Times New Roman" w:hAnsi="Times New Roman" w:cs="Times New Roman"/>
                <w:noProof/>
                <w:lang w:val="en-IE"/>
              </w:rPr>
              <w:t xml:space="preserve"> and other activities where agreement has been reached within the Common Regional Market</w:t>
            </w:r>
            <w:r w:rsidR="000A53EA" w:rsidRPr="00C53B8B">
              <w:rPr>
                <w:rFonts w:ascii="Times New Roman" w:hAnsi="Times New Roman" w:cs="Times New Roman"/>
                <w:noProof/>
                <w:lang w:val="en-IE"/>
              </w:rPr>
              <w:t xml:space="preserve">. </w:t>
            </w:r>
          </w:p>
          <w:p w14:paraId="4738063C" w14:textId="21B286A9" w:rsidR="0090485E" w:rsidRPr="00227782" w:rsidRDefault="00B7194E" w:rsidP="00DA6D5F">
            <w:pPr>
              <w:pStyle w:val="ListParagraph"/>
              <w:numPr>
                <w:ilvl w:val="0"/>
                <w:numId w:val="26"/>
              </w:numPr>
              <w:spacing w:after="120"/>
              <w:ind w:left="850" w:hanging="425"/>
              <w:contextualSpacing w:val="0"/>
              <w:jc w:val="both"/>
              <w:rPr>
                <w:rFonts w:ascii="Times New Roman" w:hAnsi="Times New Roman" w:cs="Times New Roman"/>
                <w:noProof/>
                <w:lang w:val="en-IE"/>
              </w:rPr>
            </w:pPr>
            <w:r w:rsidRPr="00227782">
              <w:rPr>
                <w:rFonts w:ascii="Times New Roman" w:hAnsi="Times New Roman" w:cs="Times New Roman"/>
                <w:i/>
                <w:iCs/>
                <w:noProof/>
                <w:lang w:val="en-IE"/>
              </w:rPr>
              <w:t xml:space="preserve">Recognition of </w:t>
            </w:r>
            <w:r w:rsidR="009E47F1" w:rsidRPr="00227782">
              <w:rPr>
                <w:rFonts w:ascii="Times New Roman" w:hAnsi="Times New Roman" w:cs="Times New Roman"/>
                <w:i/>
                <w:iCs/>
                <w:noProof/>
                <w:lang w:val="en-IE"/>
              </w:rPr>
              <w:t xml:space="preserve">skills </w:t>
            </w:r>
            <w:r w:rsidR="00102B38" w:rsidRPr="00227782">
              <w:rPr>
                <w:rFonts w:ascii="Times New Roman" w:hAnsi="Times New Roman" w:cs="Times New Roman"/>
                <w:i/>
                <w:iCs/>
                <w:noProof/>
                <w:lang w:val="en-IE"/>
              </w:rPr>
              <w:t xml:space="preserve">and </w:t>
            </w:r>
            <w:r w:rsidRPr="00227782">
              <w:rPr>
                <w:rFonts w:ascii="Times New Roman" w:hAnsi="Times New Roman" w:cs="Times New Roman"/>
                <w:i/>
                <w:iCs/>
                <w:noProof/>
                <w:lang w:val="en-IE"/>
              </w:rPr>
              <w:t>qualifications</w:t>
            </w:r>
            <w:r w:rsidRPr="00227782">
              <w:rPr>
                <w:rFonts w:ascii="Times New Roman" w:hAnsi="Times New Roman" w:cs="Times New Roman"/>
                <w:noProof/>
                <w:lang w:val="en-IE"/>
              </w:rPr>
              <w:t xml:space="preserve"> between the E</w:t>
            </w:r>
            <w:r w:rsidR="00E42686" w:rsidRPr="00227782">
              <w:rPr>
                <w:rFonts w:ascii="Times New Roman" w:hAnsi="Times New Roman" w:cs="Times New Roman"/>
                <w:noProof/>
                <w:lang w:val="en-IE"/>
              </w:rPr>
              <w:t>U</w:t>
            </w:r>
            <w:r w:rsidRPr="00227782">
              <w:rPr>
                <w:rFonts w:ascii="Times New Roman" w:hAnsi="Times New Roman" w:cs="Times New Roman"/>
                <w:noProof/>
                <w:lang w:val="en-IE"/>
              </w:rPr>
              <w:t xml:space="preserve"> and the Western Balkans</w:t>
            </w:r>
            <w:r w:rsidR="009E47F1" w:rsidRPr="00227782">
              <w:rPr>
                <w:rFonts w:ascii="Times New Roman" w:hAnsi="Times New Roman" w:cs="Times New Roman"/>
                <w:noProof/>
                <w:lang w:val="en-IE"/>
              </w:rPr>
              <w:t>, including professional qualifications</w:t>
            </w:r>
            <w:r w:rsidRPr="00227782">
              <w:rPr>
                <w:rFonts w:ascii="Times New Roman" w:hAnsi="Times New Roman" w:cs="Times New Roman"/>
                <w:noProof/>
                <w:lang w:val="en-IE"/>
              </w:rPr>
              <w:t>.</w:t>
            </w:r>
            <w:r w:rsidR="009E47F1" w:rsidRPr="00227782">
              <w:rPr>
                <w:rFonts w:ascii="Times New Roman" w:hAnsi="Times New Roman" w:cs="Times New Roman"/>
                <w:noProof/>
                <w:lang w:val="en-IE"/>
              </w:rPr>
              <w:t xml:space="preserve"> </w:t>
            </w:r>
            <w:r w:rsidR="00D57551" w:rsidRPr="00227782">
              <w:rPr>
                <w:rFonts w:ascii="Times New Roman" w:hAnsi="Times New Roman" w:cs="Times New Roman"/>
                <w:noProof/>
                <w:lang w:val="en-IE"/>
              </w:rPr>
              <w:t>Building on the four</w:t>
            </w:r>
            <w:r w:rsidR="00944431" w:rsidRPr="00227782">
              <w:rPr>
                <w:rFonts w:ascii="Times New Roman" w:hAnsi="Times New Roman" w:cs="Times New Roman"/>
                <w:noProof/>
                <w:lang w:val="en-IE"/>
              </w:rPr>
              <w:t xml:space="preserve"> ground-breaking</w:t>
            </w:r>
            <w:r w:rsidR="00D57551" w:rsidRPr="00227782">
              <w:rPr>
                <w:rFonts w:ascii="Times New Roman" w:hAnsi="Times New Roman" w:cs="Times New Roman"/>
                <w:noProof/>
                <w:lang w:val="en-IE"/>
              </w:rPr>
              <w:t xml:space="preserve"> “mobility agreements agreed in context of the Common Regional Market</w:t>
            </w:r>
            <w:r w:rsidR="006D12D5">
              <w:rPr>
                <w:rStyle w:val="FootnoteReference"/>
                <w:rFonts w:ascii="Times New Roman" w:hAnsi="Times New Roman" w:cs="Times New Roman"/>
                <w:noProof/>
                <w:lang w:val="en-IE"/>
              </w:rPr>
              <w:footnoteReference w:id="11"/>
            </w:r>
            <w:r w:rsidR="00502C31" w:rsidRPr="00227782">
              <w:rPr>
                <w:rFonts w:ascii="Times New Roman" w:hAnsi="Times New Roman" w:cs="Times New Roman"/>
                <w:noProof/>
                <w:lang w:val="en-IE"/>
              </w:rPr>
              <w:t xml:space="preserve"> through </w:t>
            </w:r>
            <w:r w:rsidR="00502C31" w:rsidRPr="00565DAB">
              <w:rPr>
                <w:rStyle w:val="normaltextrun"/>
                <w:rFonts w:ascii="Times New Roman" w:hAnsi="Times New Roman" w:cs="Times New Roman"/>
                <w:noProof/>
              </w:rPr>
              <w:t>e</w:t>
            </w:r>
            <w:r w:rsidR="009E47F1" w:rsidRPr="00565DAB">
              <w:rPr>
                <w:rStyle w:val="normaltextrun"/>
                <w:rFonts w:ascii="Times New Roman" w:hAnsi="Times New Roman" w:cs="Times New Roman"/>
                <w:noProof/>
              </w:rPr>
              <w:t>nhance</w:t>
            </w:r>
            <w:r w:rsidR="00502C31" w:rsidRPr="00565DAB">
              <w:rPr>
                <w:rStyle w:val="normaltextrun"/>
                <w:rFonts w:ascii="Times New Roman" w:hAnsi="Times New Roman" w:cs="Times New Roman"/>
                <w:noProof/>
              </w:rPr>
              <w:t>d</w:t>
            </w:r>
            <w:r w:rsidR="009E47F1" w:rsidRPr="00565DAB">
              <w:rPr>
                <w:rStyle w:val="normaltextrun"/>
                <w:rFonts w:ascii="Times New Roman" w:hAnsi="Times New Roman" w:cs="Times New Roman"/>
                <w:noProof/>
              </w:rPr>
              <w:t xml:space="preserve"> co-operation, information exchange</w:t>
            </w:r>
            <w:r w:rsidR="009E47F1" w:rsidRPr="00227782">
              <w:rPr>
                <w:rStyle w:val="normaltextrun"/>
                <w:rFonts w:ascii="Times New Roman" w:hAnsi="Times New Roman" w:cs="Times New Roman"/>
                <w:noProof/>
              </w:rPr>
              <w:t xml:space="preserve"> </w:t>
            </w:r>
            <w:r w:rsidR="009E47F1" w:rsidRPr="00565DAB">
              <w:rPr>
                <w:rStyle w:val="normaltextrun"/>
                <w:rFonts w:ascii="Times New Roman" w:hAnsi="Times New Roman" w:cs="Times New Roman"/>
                <w:noProof/>
              </w:rPr>
              <w:t>and use of transparency tools</w:t>
            </w:r>
            <w:r w:rsidR="00FA6071" w:rsidRPr="00565DAB">
              <w:rPr>
                <w:rStyle w:val="normaltextrun"/>
                <w:rFonts w:ascii="Times New Roman" w:hAnsi="Times New Roman" w:cs="Times New Roman"/>
                <w:noProof/>
              </w:rPr>
              <w:t xml:space="preserve"> -</w:t>
            </w:r>
            <w:r w:rsidR="009E47F1" w:rsidRPr="00565DAB">
              <w:rPr>
                <w:rStyle w:val="normaltextrun"/>
                <w:rFonts w:ascii="Times New Roman" w:hAnsi="Times New Roman" w:cs="Times New Roman"/>
                <w:noProof/>
              </w:rPr>
              <w:t xml:space="preserve"> such as the European Qualifications Framework (EQF) </w:t>
            </w:r>
            <w:r w:rsidR="00FA6071" w:rsidRPr="00565DAB">
              <w:rPr>
                <w:rStyle w:val="normaltextrun"/>
                <w:rFonts w:ascii="Times New Roman" w:hAnsi="Times New Roman" w:cs="Times New Roman"/>
                <w:noProof/>
              </w:rPr>
              <w:t xml:space="preserve">- </w:t>
            </w:r>
            <w:r w:rsidR="009E47F1" w:rsidRPr="00565DAB">
              <w:rPr>
                <w:rStyle w:val="normaltextrun"/>
                <w:rFonts w:ascii="Times New Roman" w:hAnsi="Times New Roman" w:cs="Times New Roman"/>
                <w:noProof/>
              </w:rPr>
              <w:t>to facilitate faster and more effective recognition of skills and qualifications</w:t>
            </w:r>
            <w:r w:rsidR="009E47F1" w:rsidRPr="00227782">
              <w:rPr>
                <w:rStyle w:val="normaltextrun"/>
                <w:rFonts w:ascii="Times New Roman" w:hAnsi="Times New Roman" w:cs="Times New Roman"/>
                <w:noProof/>
              </w:rPr>
              <w:t xml:space="preserve">. </w:t>
            </w:r>
            <w:r w:rsidR="009E47F1" w:rsidRPr="00565DAB">
              <w:rPr>
                <w:rStyle w:val="normaltextrun"/>
                <w:rFonts w:ascii="Times New Roman" w:hAnsi="Times New Roman" w:cs="Times New Roman"/>
                <w:noProof/>
              </w:rPr>
              <w:t xml:space="preserve">In particular, through </w:t>
            </w:r>
            <w:r w:rsidR="002B4288" w:rsidRPr="002B4288">
              <w:rPr>
                <w:rFonts w:ascii="Times New Roman" w:hAnsi="Times New Roman" w:cs="Times New Roman"/>
                <w:noProof/>
                <w:lang w:val="en-IE"/>
              </w:rPr>
              <w:t>promoting an effective implementation by Member States</w:t>
            </w:r>
            <w:r w:rsidR="002B4288" w:rsidRPr="002B4288">
              <w:rPr>
                <w:rFonts w:ascii="Times New Roman" w:hAnsi="Times New Roman" w:cs="Times New Roman"/>
                <w:noProof/>
              </w:rPr>
              <w:t xml:space="preserve"> </w:t>
            </w:r>
            <w:r w:rsidR="0074554D" w:rsidRPr="00565DAB">
              <w:rPr>
                <w:rStyle w:val="normaltextrun"/>
                <w:rFonts w:ascii="Times New Roman" w:hAnsi="Times New Roman" w:cs="Times New Roman"/>
                <w:noProof/>
              </w:rPr>
              <w:t>with regard to Western Balkan countries</w:t>
            </w:r>
            <w:r w:rsidR="0074554D" w:rsidRPr="00565DAB" w:rsidDel="00BC0712">
              <w:rPr>
                <w:rStyle w:val="normaltextrun"/>
                <w:rFonts w:ascii="Times New Roman" w:hAnsi="Times New Roman" w:cs="Times New Roman"/>
                <w:noProof/>
              </w:rPr>
              <w:t xml:space="preserve"> </w:t>
            </w:r>
            <w:r w:rsidR="0074554D">
              <w:rPr>
                <w:rStyle w:val="normaltextrun"/>
                <w:rFonts w:ascii="Times New Roman" w:hAnsi="Times New Roman" w:cs="Times New Roman"/>
                <w:noProof/>
              </w:rPr>
              <w:t>o</w:t>
            </w:r>
            <w:r w:rsidR="0074554D">
              <w:rPr>
                <w:rStyle w:val="normaltextrun"/>
                <w:noProof/>
              </w:rPr>
              <w:t xml:space="preserve">f </w:t>
            </w:r>
            <w:r w:rsidR="009E47F1" w:rsidRPr="00565DAB">
              <w:rPr>
                <w:rStyle w:val="normaltextrun"/>
                <w:rFonts w:ascii="Times New Roman" w:hAnsi="Times New Roman" w:cs="Times New Roman"/>
                <w:noProof/>
              </w:rPr>
              <w:t>the upcoming Commission Recommendation on the recognition of qualifications of third-country national</w:t>
            </w:r>
            <w:r w:rsidR="00FA6071" w:rsidRPr="00565DAB">
              <w:rPr>
                <w:rStyle w:val="normaltextrun"/>
                <w:rFonts w:ascii="Times New Roman" w:hAnsi="Times New Roman" w:cs="Times New Roman"/>
                <w:noProof/>
              </w:rPr>
              <w:t>s</w:t>
            </w:r>
            <w:r w:rsidR="00502C31" w:rsidRPr="00565DAB">
              <w:rPr>
                <w:rStyle w:val="FootnoteReference"/>
                <w:rFonts w:ascii="Times New Roman" w:hAnsi="Times New Roman" w:cs="Times New Roman"/>
                <w:noProof/>
              </w:rPr>
              <w:footnoteReference w:id="12"/>
            </w:r>
            <w:r w:rsidR="009E47F1" w:rsidRPr="00565DAB">
              <w:rPr>
                <w:rStyle w:val="normaltextrun"/>
                <w:rFonts w:ascii="Times New Roman" w:hAnsi="Times New Roman" w:cs="Times New Roman"/>
                <w:noProof/>
              </w:rPr>
              <w:t>.</w:t>
            </w:r>
            <w:r w:rsidRPr="00227782">
              <w:rPr>
                <w:rFonts w:ascii="Times New Roman" w:hAnsi="Times New Roman" w:cs="Times New Roman"/>
                <w:noProof/>
                <w:lang w:val="en-IE"/>
              </w:rPr>
              <w:t xml:space="preserve"> </w:t>
            </w:r>
          </w:p>
          <w:p w14:paraId="08AC98EE" w14:textId="327226BA" w:rsidR="0090485E" w:rsidRDefault="009E47F1" w:rsidP="00DA6D5F">
            <w:pPr>
              <w:spacing w:after="120"/>
              <w:ind w:left="357"/>
              <w:jc w:val="both"/>
              <w:rPr>
                <w:rFonts w:ascii="Times New Roman" w:hAnsi="Times New Roman" w:cs="Times New Roman"/>
                <w:noProof/>
                <w:lang w:val="en-IE"/>
              </w:rPr>
            </w:pPr>
            <w:r w:rsidRPr="00565DAB">
              <w:rPr>
                <w:rFonts w:ascii="Times New Roman" w:hAnsi="Times New Roman" w:cs="Times New Roman"/>
                <w:noProof/>
                <w:lang w:val="en-IE"/>
              </w:rPr>
              <w:t>With regard to</w:t>
            </w:r>
            <w:r w:rsidR="0090485E" w:rsidRPr="00565DAB">
              <w:rPr>
                <w:rFonts w:ascii="Times New Roman" w:hAnsi="Times New Roman" w:cs="Times New Roman"/>
                <w:noProof/>
                <w:lang w:val="en-IE"/>
              </w:rPr>
              <w:t xml:space="preserve"> (i) </w:t>
            </w:r>
            <w:r w:rsidRPr="00565DAB">
              <w:rPr>
                <w:rFonts w:ascii="Times New Roman" w:hAnsi="Times New Roman" w:cs="Times New Roman"/>
                <w:noProof/>
                <w:lang w:val="en-IE"/>
              </w:rPr>
              <w:t xml:space="preserve">existing legal bases of the SAAs would be used, once merit-based conditions, including alignment and implementation of relevant EU </w:t>
            </w:r>
            <w:r w:rsidRPr="00565DAB">
              <w:rPr>
                <w:rFonts w:ascii="Times New Roman" w:hAnsi="Times New Roman" w:cs="Times New Roman"/>
                <w:i/>
                <w:iCs/>
                <w:noProof/>
                <w:lang w:val="en-IE"/>
              </w:rPr>
              <w:t>acquis,</w:t>
            </w:r>
            <w:r w:rsidRPr="00565DAB">
              <w:rPr>
                <w:rFonts w:ascii="Times New Roman" w:hAnsi="Times New Roman" w:cs="Times New Roman"/>
                <w:noProof/>
                <w:lang w:val="en-IE"/>
              </w:rPr>
              <w:t xml:space="preserve"> are fulfilled. </w:t>
            </w:r>
          </w:p>
          <w:p w14:paraId="60448024" w14:textId="77777777" w:rsidR="00DA6D5F" w:rsidRPr="007F28AE" w:rsidRDefault="00DA6D5F" w:rsidP="00DA6D5F">
            <w:pPr>
              <w:spacing w:after="120"/>
              <w:ind w:left="357"/>
              <w:jc w:val="both"/>
              <w:rPr>
                <w:rFonts w:ascii="Times New Roman" w:hAnsi="Times New Roman" w:cs="Times New Roman"/>
                <w:noProof/>
                <w:lang w:val="en-IE"/>
              </w:rPr>
            </w:pPr>
          </w:p>
          <w:p w14:paraId="391325D1" w14:textId="17D59FDA" w:rsidR="00FD5AE1" w:rsidRPr="007F28AE" w:rsidRDefault="00B7194E" w:rsidP="00DA6D5F">
            <w:pPr>
              <w:numPr>
                <w:ilvl w:val="0"/>
                <w:numId w:val="29"/>
              </w:numPr>
              <w:spacing w:after="120"/>
              <w:ind w:left="357" w:hanging="357"/>
              <w:jc w:val="both"/>
              <w:rPr>
                <w:rFonts w:ascii="Times New Roman" w:hAnsi="Times New Roman" w:cs="Times New Roman"/>
                <w:b/>
                <w:bCs/>
                <w:noProof/>
                <w:lang w:val="en-IE"/>
              </w:rPr>
            </w:pPr>
            <w:r w:rsidRPr="007F28AE">
              <w:rPr>
                <w:rFonts w:ascii="Times New Roman" w:hAnsi="Times New Roman" w:cs="Times New Roman"/>
                <w:b/>
                <w:bCs/>
                <w:noProof/>
                <w:lang w:val="en-IE"/>
              </w:rPr>
              <w:t>Access to the Single Euro Payments Area</w:t>
            </w:r>
            <w:r w:rsidR="00FC14CD" w:rsidRPr="007F28AE">
              <w:rPr>
                <w:rFonts w:ascii="Times New Roman" w:hAnsi="Times New Roman" w:cs="Times New Roman"/>
                <w:b/>
                <w:bCs/>
                <w:noProof/>
                <w:lang w:val="en-IE"/>
              </w:rPr>
              <w:t xml:space="preserve"> (SEPA)</w:t>
            </w:r>
            <w:r w:rsidR="00FD5AE1" w:rsidRPr="007F28AE">
              <w:rPr>
                <w:rFonts w:ascii="Times New Roman" w:hAnsi="Times New Roman" w:cs="Times New Roman"/>
                <w:b/>
                <w:bCs/>
                <w:noProof/>
                <w:lang w:val="en-IE"/>
              </w:rPr>
              <w:t>:</w:t>
            </w:r>
            <w:r w:rsidRPr="007F28AE">
              <w:rPr>
                <w:rFonts w:ascii="Times New Roman" w:hAnsi="Times New Roman" w:cs="Times New Roman"/>
                <w:b/>
                <w:bCs/>
                <w:noProof/>
                <w:lang w:val="en-IE"/>
              </w:rPr>
              <w:t xml:space="preserve"> </w:t>
            </w:r>
          </w:p>
          <w:p w14:paraId="7433CD02" w14:textId="174786B7" w:rsidR="00DA6D5F" w:rsidRPr="007F28AE" w:rsidRDefault="00B7194E" w:rsidP="001D7614">
            <w:pPr>
              <w:spacing w:after="120"/>
              <w:ind w:left="360"/>
              <w:jc w:val="both"/>
              <w:rPr>
                <w:rFonts w:ascii="Times New Roman" w:hAnsi="Times New Roman" w:cs="Times New Roman"/>
                <w:noProof/>
                <w:lang w:val="en-IE"/>
              </w:rPr>
            </w:pPr>
            <w:r w:rsidRPr="007F28AE">
              <w:rPr>
                <w:rFonts w:ascii="Times New Roman" w:hAnsi="Times New Roman" w:cs="Times New Roman"/>
                <w:noProof/>
                <w:lang w:val="en-IE"/>
              </w:rPr>
              <w:t xml:space="preserve">Reducing the cost of cross border payments to the benefit of consumers and businesses </w:t>
            </w:r>
            <w:r w:rsidR="008753B6" w:rsidRPr="007F28AE">
              <w:rPr>
                <w:rFonts w:ascii="Times New Roman" w:hAnsi="Times New Roman" w:cs="Times New Roman"/>
                <w:noProof/>
                <w:lang w:val="en-IE"/>
              </w:rPr>
              <w:t xml:space="preserve">will </w:t>
            </w:r>
            <w:r w:rsidRPr="007F28AE">
              <w:rPr>
                <w:rFonts w:ascii="Times New Roman" w:hAnsi="Times New Roman" w:cs="Times New Roman"/>
                <w:noProof/>
                <w:lang w:val="en-IE"/>
              </w:rPr>
              <w:t xml:space="preserve">act as a boost to cross-border commerce. As part of the work on the Common </w:t>
            </w:r>
            <w:r w:rsidR="00F10429" w:rsidRPr="007F28AE">
              <w:rPr>
                <w:rFonts w:ascii="Times New Roman" w:hAnsi="Times New Roman" w:cs="Times New Roman"/>
                <w:noProof/>
                <w:lang w:val="en-IE"/>
              </w:rPr>
              <w:t>R</w:t>
            </w:r>
            <w:r w:rsidRPr="007F28AE">
              <w:rPr>
                <w:rFonts w:ascii="Times New Roman" w:hAnsi="Times New Roman" w:cs="Times New Roman"/>
                <w:noProof/>
                <w:lang w:val="en-IE"/>
              </w:rPr>
              <w:t xml:space="preserve">egional </w:t>
            </w:r>
            <w:r w:rsidR="00F10429" w:rsidRPr="007F28AE">
              <w:rPr>
                <w:rFonts w:ascii="Times New Roman" w:hAnsi="Times New Roman" w:cs="Times New Roman"/>
                <w:noProof/>
                <w:lang w:val="en-IE"/>
              </w:rPr>
              <w:t>M</w:t>
            </w:r>
            <w:r w:rsidRPr="007F28AE">
              <w:rPr>
                <w:rFonts w:ascii="Times New Roman" w:hAnsi="Times New Roman" w:cs="Times New Roman"/>
                <w:noProof/>
                <w:lang w:val="en-IE"/>
              </w:rPr>
              <w:t xml:space="preserve">arket the Western Balkans are collectively putting in place </w:t>
            </w:r>
            <w:r w:rsidR="009D5974">
              <w:rPr>
                <w:rFonts w:ascii="Times New Roman" w:hAnsi="Times New Roman" w:cs="Times New Roman"/>
                <w:noProof/>
                <w:lang w:val="en-IE"/>
              </w:rPr>
              <w:t>national</w:t>
            </w:r>
            <w:r w:rsidRPr="007F28AE">
              <w:rPr>
                <w:rFonts w:ascii="Times New Roman" w:hAnsi="Times New Roman" w:cs="Times New Roman"/>
                <w:noProof/>
                <w:lang w:val="en-IE"/>
              </w:rPr>
              <w:t xml:space="preserve"> </w:t>
            </w:r>
            <w:r w:rsidR="006E24A6" w:rsidRPr="007F28AE">
              <w:rPr>
                <w:rFonts w:ascii="Times New Roman" w:hAnsi="Times New Roman" w:cs="Times New Roman"/>
                <w:noProof/>
                <w:lang w:val="en-IE"/>
              </w:rPr>
              <w:t>legislation required by the European Payments Council</w:t>
            </w:r>
            <w:r w:rsidR="006E24A6" w:rsidRPr="007F28AE" w:rsidDel="006E24A6">
              <w:rPr>
                <w:rFonts w:ascii="Times New Roman" w:hAnsi="Times New Roman" w:cs="Times New Roman"/>
                <w:noProof/>
                <w:lang w:val="en-IE"/>
              </w:rPr>
              <w:t xml:space="preserve"> </w:t>
            </w:r>
            <w:r w:rsidRPr="007F28AE">
              <w:rPr>
                <w:rFonts w:ascii="Times New Roman" w:hAnsi="Times New Roman" w:cs="Times New Roman"/>
                <w:noProof/>
                <w:lang w:val="en-IE"/>
              </w:rPr>
              <w:t xml:space="preserve">for participation in SEPA. </w:t>
            </w:r>
            <w:r w:rsidR="002A4F1F" w:rsidRPr="007F28AE">
              <w:rPr>
                <w:rFonts w:ascii="Times New Roman" w:hAnsi="Times New Roman" w:cs="Times New Roman"/>
                <w:noProof/>
                <w:lang w:val="en-IE"/>
              </w:rPr>
              <w:t xml:space="preserve">The European Commission will </w:t>
            </w:r>
            <w:r w:rsidR="002A4F1F" w:rsidRPr="00565DAB">
              <w:rPr>
                <w:rFonts w:ascii="Times New Roman" w:hAnsi="Times New Roman" w:cs="Times New Roman"/>
                <w:b/>
                <w:bCs/>
                <w:noProof/>
                <w:lang w:val="en-IE"/>
              </w:rPr>
              <w:t>c</w:t>
            </w:r>
            <w:r w:rsidR="002A4F1F" w:rsidRPr="007F28AE">
              <w:rPr>
                <w:rFonts w:ascii="Times New Roman" w:hAnsi="Times New Roman" w:cs="Times New Roman"/>
                <w:b/>
                <w:bCs/>
                <w:noProof/>
              </w:rPr>
              <w:t>ontinue to support the Western Balkan countries</w:t>
            </w:r>
            <w:r w:rsidR="00C769EE" w:rsidRPr="00565DAB">
              <w:rPr>
                <w:rFonts w:ascii="Times New Roman" w:hAnsi="Times New Roman" w:cs="Times New Roman"/>
                <w:noProof/>
              </w:rPr>
              <w:t xml:space="preserve"> to</w:t>
            </w:r>
            <w:r w:rsidR="002A4F1F" w:rsidRPr="007F28AE">
              <w:rPr>
                <w:rFonts w:ascii="Times New Roman" w:hAnsi="Times New Roman" w:cs="Times New Roman"/>
                <w:noProof/>
              </w:rPr>
              <w:t xml:space="preserve"> </w:t>
            </w:r>
            <w:r w:rsidR="006E24A6" w:rsidRPr="007F28AE">
              <w:rPr>
                <w:rFonts w:ascii="Times New Roman" w:hAnsi="Times New Roman" w:cs="Times New Roman"/>
                <w:noProof/>
              </w:rPr>
              <w:t>align</w:t>
            </w:r>
            <w:r w:rsidR="00C769EE" w:rsidRPr="00C769EE">
              <w:rPr>
                <w:rFonts w:ascii="Times New Roman" w:hAnsi="Times New Roman" w:cs="Times New Roman"/>
                <w:noProof/>
              </w:rPr>
              <w:t xml:space="preserve"> </w:t>
            </w:r>
            <w:r w:rsidR="006E24A6" w:rsidRPr="00C769EE">
              <w:rPr>
                <w:rFonts w:ascii="Times New Roman" w:hAnsi="Times New Roman" w:cs="Times New Roman"/>
                <w:noProof/>
              </w:rPr>
              <w:t xml:space="preserve">with </w:t>
            </w:r>
            <w:r w:rsidR="00147B51" w:rsidRPr="00C769EE">
              <w:rPr>
                <w:rFonts w:ascii="Times New Roman" w:hAnsi="Times New Roman" w:cs="Times New Roman"/>
                <w:noProof/>
              </w:rPr>
              <w:t xml:space="preserve">the relevant </w:t>
            </w:r>
            <w:r w:rsidR="006E24A6" w:rsidRPr="00C769EE">
              <w:rPr>
                <w:rFonts w:ascii="Times New Roman" w:hAnsi="Times New Roman" w:cs="Times New Roman"/>
                <w:noProof/>
              </w:rPr>
              <w:t xml:space="preserve">EU legislation, </w:t>
            </w:r>
            <w:r w:rsidR="00AF7AAA" w:rsidRPr="00C769EE">
              <w:rPr>
                <w:rFonts w:ascii="Times New Roman" w:hAnsi="Times New Roman" w:cs="Times New Roman"/>
                <w:noProof/>
              </w:rPr>
              <w:t>and prepar</w:t>
            </w:r>
            <w:r w:rsidR="00C769EE" w:rsidRPr="00C769EE">
              <w:rPr>
                <w:rFonts w:ascii="Times New Roman" w:hAnsi="Times New Roman" w:cs="Times New Roman"/>
                <w:noProof/>
              </w:rPr>
              <w:t>e</w:t>
            </w:r>
            <w:r w:rsidR="00AF7AAA" w:rsidRPr="00C769EE">
              <w:rPr>
                <w:rFonts w:ascii="Times New Roman" w:hAnsi="Times New Roman" w:cs="Times New Roman"/>
                <w:noProof/>
              </w:rPr>
              <w:t xml:space="preserve"> </w:t>
            </w:r>
            <w:r w:rsidR="00AF7AAA" w:rsidRPr="007F28AE">
              <w:rPr>
                <w:rFonts w:ascii="Times New Roman" w:hAnsi="Times New Roman" w:cs="Times New Roman"/>
                <w:noProof/>
              </w:rPr>
              <w:t>their application to access SEPA</w:t>
            </w:r>
            <w:r w:rsidR="002A4F1F" w:rsidRPr="007F28AE">
              <w:rPr>
                <w:rFonts w:ascii="Times New Roman" w:hAnsi="Times New Roman" w:cs="Times New Roman"/>
                <w:b/>
                <w:bCs/>
                <w:noProof/>
              </w:rPr>
              <w:t>.</w:t>
            </w:r>
          </w:p>
          <w:p w14:paraId="67D697FA" w14:textId="77777777" w:rsidR="00B7194E" w:rsidRPr="007F28AE" w:rsidRDefault="00B7194E" w:rsidP="001D7614">
            <w:pPr>
              <w:spacing w:after="120"/>
              <w:ind w:left="360"/>
              <w:jc w:val="both"/>
              <w:rPr>
                <w:rFonts w:ascii="Times New Roman" w:hAnsi="Times New Roman" w:cs="Times New Roman"/>
                <w:noProof/>
                <w:lang w:val="en-IE"/>
              </w:rPr>
            </w:pPr>
          </w:p>
          <w:p w14:paraId="1DB7A737" w14:textId="2255C223" w:rsidR="00A67472" w:rsidRPr="007F28AE" w:rsidRDefault="008B4FDF" w:rsidP="00DA6D5F">
            <w:pPr>
              <w:numPr>
                <w:ilvl w:val="0"/>
                <w:numId w:val="29"/>
              </w:numPr>
              <w:spacing w:after="120"/>
              <w:jc w:val="both"/>
              <w:rPr>
                <w:rFonts w:ascii="Times New Roman" w:hAnsi="Times New Roman" w:cs="Times New Roman"/>
                <w:noProof/>
                <w:lang w:val="en-IE"/>
              </w:rPr>
            </w:pPr>
            <w:r w:rsidRPr="007F28AE">
              <w:rPr>
                <w:rFonts w:ascii="Times New Roman" w:hAnsi="Times New Roman" w:cs="Times New Roman"/>
                <w:b/>
                <w:bCs/>
                <w:noProof/>
                <w:lang w:val="en-IE"/>
              </w:rPr>
              <w:t>F</w:t>
            </w:r>
            <w:r w:rsidR="004B671C" w:rsidRPr="007F28AE">
              <w:rPr>
                <w:rFonts w:ascii="Times New Roman" w:hAnsi="Times New Roman" w:cs="Times New Roman"/>
                <w:b/>
                <w:bCs/>
                <w:noProof/>
                <w:lang w:val="en-IE"/>
              </w:rPr>
              <w:t xml:space="preserve">acilitation of </w:t>
            </w:r>
            <w:r w:rsidR="00B7194E" w:rsidRPr="007F28AE">
              <w:rPr>
                <w:rFonts w:ascii="Times New Roman" w:hAnsi="Times New Roman" w:cs="Times New Roman"/>
                <w:b/>
                <w:bCs/>
                <w:noProof/>
                <w:lang w:val="en-IE"/>
              </w:rPr>
              <w:t xml:space="preserve">Road transport: </w:t>
            </w:r>
          </w:p>
          <w:p w14:paraId="2996ADC5" w14:textId="37EE1F35" w:rsidR="00A67472" w:rsidRPr="00565DAB" w:rsidRDefault="00F7026B" w:rsidP="00DA6D5F">
            <w:pPr>
              <w:pStyle w:val="ListParagraph"/>
              <w:numPr>
                <w:ilvl w:val="0"/>
                <w:numId w:val="46"/>
              </w:numPr>
              <w:spacing w:after="120"/>
              <w:ind w:left="883" w:hanging="523"/>
              <w:contextualSpacing w:val="0"/>
              <w:jc w:val="both"/>
              <w:rPr>
                <w:rFonts w:ascii="Times New Roman" w:hAnsi="Times New Roman" w:cs="Times New Roman"/>
                <w:noProof/>
                <w:lang w:val="en-IE"/>
              </w:rPr>
            </w:pPr>
            <w:r>
              <w:rPr>
                <w:rFonts w:ascii="Times New Roman" w:hAnsi="Times New Roman" w:cs="Times New Roman"/>
                <w:noProof/>
                <w:lang w:val="en-IE"/>
              </w:rPr>
              <w:t>S</w:t>
            </w:r>
            <w:r w:rsidR="00A67472" w:rsidRPr="00565DAB">
              <w:rPr>
                <w:rFonts w:ascii="Times New Roman" w:hAnsi="Times New Roman" w:cs="Times New Roman"/>
                <w:noProof/>
                <w:lang w:val="en-IE"/>
              </w:rPr>
              <w:t xml:space="preserve">upport Western Balkan countries to integrate their road transport in the region on the basis of the adoption of the relevant EU </w:t>
            </w:r>
            <w:r w:rsidR="00A67472" w:rsidRPr="00565DAB">
              <w:rPr>
                <w:rFonts w:ascii="Times New Roman" w:hAnsi="Times New Roman" w:cs="Times New Roman"/>
                <w:i/>
                <w:iCs/>
                <w:noProof/>
                <w:lang w:val="en-IE"/>
              </w:rPr>
              <w:t>acquis</w:t>
            </w:r>
            <w:r>
              <w:rPr>
                <w:rFonts w:ascii="Times New Roman" w:hAnsi="Times New Roman" w:cs="Times New Roman"/>
                <w:noProof/>
                <w:lang w:val="en-IE"/>
              </w:rPr>
              <w:t>.</w:t>
            </w:r>
          </w:p>
          <w:p w14:paraId="79160D28" w14:textId="45300FBE" w:rsidR="00A67472" w:rsidRPr="007F28AE" w:rsidRDefault="00F7026B" w:rsidP="00DA6D5F">
            <w:pPr>
              <w:pStyle w:val="ListParagraph"/>
              <w:numPr>
                <w:ilvl w:val="0"/>
                <w:numId w:val="46"/>
              </w:numPr>
              <w:spacing w:after="120"/>
              <w:ind w:left="883" w:hanging="523"/>
              <w:contextualSpacing w:val="0"/>
              <w:jc w:val="both"/>
              <w:rPr>
                <w:rFonts w:ascii="Times New Roman" w:hAnsi="Times New Roman" w:cs="Times New Roman"/>
                <w:noProof/>
                <w:lang w:val="en-IE"/>
              </w:rPr>
            </w:pPr>
            <w:r>
              <w:rPr>
                <w:rFonts w:ascii="Times New Roman" w:hAnsi="Times New Roman" w:cs="Times New Roman"/>
                <w:noProof/>
                <w:lang w:val="en-IE"/>
              </w:rPr>
              <w:t>I</w:t>
            </w:r>
            <w:r w:rsidR="00A67472" w:rsidRPr="00565DAB">
              <w:rPr>
                <w:rFonts w:ascii="Times New Roman" w:hAnsi="Times New Roman" w:cs="Times New Roman"/>
                <w:noProof/>
                <w:lang w:val="en-IE"/>
              </w:rPr>
              <w:t xml:space="preserve">n parallel work towards granting access of the Western Balkan partners to the relevant EU information systems (IMI, ERRU) and consider further facilitation of bilateral transport operations, through a separate agreement complementing the SAAs. </w:t>
            </w:r>
            <w:r w:rsidR="00A67472" w:rsidRPr="007F28AE">
              <w:rPr>
                <w:rFonts w:ascii="Times New Roman" w:hAnsi="Times New Roman" w:cs="Times New Roman"/>
                <w:noProof/>
                <w:lang w:val="en-IE"/>
              </w:rPr>
              <w:t xml:space="preserve"> </w:t>
            </w:r>
          </w:p>
          <w:p w14:paraId="5ABE138E" w14:textId="10766053" w:rsidR="00A67472" w:rsidRDefault="00A67472" w:rsidP="00DA6D5F">
            <w:pPr>
              <w:spacing w:after="120"/>
              <w:ind w:left="360"/>
              <w:rPr>
                <w:rFonts w:ascii="Times New Roman" w:hAnsi="Times New Roman" w:cs="Times New Roman"/>
                <w:noProof/>
                <w:lang w:val="en-IE"/>
              </w:rPr>
            </w:pPr>
            <w:r w:rsidRPr="00565DAB">
              <w:rPr>
                <w:rFonts w:ascii="Times New Roman" w:hAnsi="Times New Roman" w:cs="Times New Roman"/>
                <w:noProof/>
                <w:lang w:val="en-IE"/>
              </w:rPr>
              <w:t xml:space="preserve">Both actions should accelerate the adoption of </w:t>
            </w:r>
            <w:r w:rsidR="007E2DE9">
              <w:rPr>
                <w:rFonts w:ascii="Times New Roman" w:hAnsi="Times New Roman" w:cs="Times New Roman"/>
                <w:noProof/>
                <w:lang w:val="en-IE"/>
              </w:rPr>
              <w:t xml:space="preserve">EU </w:t>
            </w:r>
            <w:r w:rsidRPr="00565DAB">
              <w:rPr>
                <w:rFonts w:ascii="Times New Roman" w:hAnsi="Times New Roman" w:cs="Times New Roman"/>
                <w:noProof/>
                <w:lang w:val="en-IE"/>
              </w:rPr>
              <w:t xml:space="preserve">Road Transport </w:t>
            </w:r>
            <w:r w:rsidRPr="00565DAB">
              <w:rPr>
                <w:rFonts w:ascii="Times New Roman" w:hAnsi="Times New Roman" w:cs="Times New Roman"/>
                <w:i/>
                <w:iCs/>
                <w:noProof/>
                <w:lang w:val="en-IE"/>
              </w:rPr>
              <w:t>acquis</w:t>
            </w:r>
            <w:r w:rsidRPr="00565DAB">
              <w:rPr>
                <w:rFonts w:ascii="Times New Roman" w:hAnsi="Times New Roman" w:cs="Times New Roman"/>
                <w:noProof/>
                <w:lang w:val="en-IE"/>
              </w:rPr>
              <w:t>, provide significant economic benefits and progressively lead to further integration in the area of road transport.</w:t>
            </w:r>
          </w:p>
          <w:p w14:paraId="285A08E0" w14:textId="77777777" w:rsidR="00DA6D5F" w:rsidRPr="00565DAB" w:rsidRDefault="00DA6D5F" w:rsidP="001D7614">
            <w:pPr>
              <w:spacing w:after="120"/>
              <w:ind w:left="360"/>
              <w:rPr>
                <w:rFonts w:ascii="Times New Roman" w:hAnsi="Times New Roman" w:cs="Times New Roman"/>
                <w:noProof/>
                <w:lang w:val="en-IE"/>
              </w:rPr>
            </w:pPr>
          </w:p>
          <w:p w14:paraId="549FDAC5" w14:textId="01F25BE9" w:rsidR="00FD5AE1" w:rsidRPr="007F28AE" w:rsidRDefault="00B7194E" w:rsidP="00DA6D5F">
            <w:pPr>
              <w:numPr>
                <w:ilvl w:val="0"/>
                <w:numId w:val="29"/>
              </w:numPr>
              <w:spacing w:after="120"/>
              <w:ind w:left="357" w:hanging="357"/>
              <w:jc w:val="both"/>
              <w:rPr>
                <w:rFonts w:ascii="Times New Roman" w:hAnsi="Times New Roman" w:cs="Times New Roman"/>
                <w:b/>
                <w:bCs/>
                <w:noProof/>
                <w:lang w:val="en-IE"/>
              </w:rPr>
            </w:pPr>
            <w:bookmarkStart w:id="8" w:name="_Hlk148969822"/>
            <w:r w:rsidRPr="007F28AE">
              <w:rPr>
                <w:rFonts w:ascii="Times New Roman" w:hAnsi="Times New Roman" w:cs="Times New Roman"/>
                <w:b/>
                <w:bCs/>
                <w:noProof/>
                <w:lang w:val="en-IE"/>
              </w:rPr>
              <w:t>Integrat</w:t>
            </w:r>
            <w:r w:rsidR="007E7B7C" w:rsidRPr="007F28AE">
              <w:rPr>
                <w:rFonts w:ascii="Times New Roman" w:hAnsi="Times New Roman" w:cs="Times New Roman"/>
                <w:b/>
                <w:bCs/>
                <w:noProof/>
                <w:lang w:val="en-IE"/>
              </w:rPr>
              <w:t>i</w:t>
            </w:r>
            <w:r w:rsidR="001639EC" w:rsidRPr="007F28AE">
              <w:rPr>
                <w:rFonts w:ascii="Times New Roman" w:hAnsi="Times New Roman" w:cs="Times New Roman"/>
                <w:b/>
                <w:bCs/>
                <w:noProof/>
                <w:lang w:val="en-IE"/>
              </w:rPr>
              <w:t>on and de-carbonisation of</w:t>
            </w:r>
            <w:r w:rsidRPr="007F28AE">
              <w:rPr>
                <w:rFonts w:ascii="Times New Roman" w:hAnsi="Times New Roman" w:cs="Times New Roman"/>
                <w:b/>
                <w:bCs/>
                <w:noProof/>
                <w:lang w:val="en-IE"/>
              </w:rPr>
              <w:t xml:space="preserve"> Energy markets: </w:t>
            </w:r>
          </w:p>
          <w:p w14:paraId="6137B7A7" w14:textId="2E07D84C" w:rsidR="00F7026B" w:rsidRDefault="00B7194E" w:rsidP="001D7614">
            <w:pPr>
              <w:spacing w:after="120"/>
              <w:ind w:left="360"/>
              <w:jc w:val="both"/>
              <w:rPr>
                <w:rFonts w:ascii="Times New Roman" w:hAnsi="Times New Roman" w:cs="Times New Roman"/>
                <w:noProof/>
                <w:lang w:val="en-IE"/>
              </w:rPr>
            </w:pPr>
            <w:bookmarkStart w:id="9" w:name="_Hlk148969328"/>
            <w:r w:rsidRPr="007F28AE">
              <w:rPr>
                <w:rFonts w:ascii="Times New Roman" w:hAnsi="Times New Roman" w:cs="Times New Roman"/>
                <w:noProof/>
                <w:lang w:val="en-IE"/>
              </w:rPr>
              <w:t>Building on the existing work within the Energy Community to integrate the electricity market in the region with that of the EU and opening the possibility for integration of other energy markets.</w:t>
            </w:r>
            <w:r w:rsidR="001575AA" w:rsidRPr="007F28AE">
              <w:rPr>
                <w:rFonts w:ascii="Times New Roman" w:hAnsi="Times New Roman" w:cs="Times New Roman"/>
                <w:noProof/>
                <w:lang w:val="en-IE"/>
              </w:rPr>
              <w:t xml:space="preserve"> </w:t>
            </w:r>
            <w:r w:rsidR="00C53B8B">
              <w:rPr>
                <w:rFonts w:ascii="Times New Roman" w:hAnsi="Times New Roman" w:cs="Times New Roman"/>
                <w:noProof/>
                <w:lang w:val="en-IE"/>
              </w:rPr>
              <w:t>This will take into account</w:t>
            </w:r>
            <w:r w:rsidR="007841BE" w:rsidRPr="007F28AE">
              <w:rPr>
                <w:rFonts w:ascii="Times New Roman" w:hAnsi="Times New Roman" w:cs="Times New Roman"/>
                <w:noProof/>
                <w:lang w:val="en-IE"/>
              </w:rPr>
              <w:t xml:space="preserve"> the need for an equivalent carbon price to the EU Emissions Trading System’s carbon price or the application of the Carbon Border Adjustment Mechanism to allow for the continued electricity market coupling from 2030 onwards</w:t>
            </w:r>
            <w:r w:rsidR="00C53B8B">
              <w:rPr>
                <w:rFonts w:ascii="Times New Roman" w:hAnsi="Times New Roman" w:cs="Times New Roman"/>
                <w:noProof/>
                <w:lang w:val="en-IE"/>
              </w:rPr>
              <w:t>.</w:t>
            </w:r>
            <w:r w:rsidR="001575AA" w:rsidRPr="007F28AE">
              <w:rPr>
                <w:rFonts w:ascii="Times New Roman" w:hAnsi="Times New Roman" w:cs="Times New Roman"/>
                <w:noProof/>
                <w:lang w:val="en-IE"/>
              </w:rPr>
              <w:t xml:space="preserve"> </w:t>
            </w:r>
            <w:r w:rsidR="007841BE" w:rsidRPr="007F28AE">
              <w:rPr>
                <w:rFonts w:ascii="Times New Roman" w:hAnsi="Times New Roman" w:cs="Times New Roman"/>
                <w:noProof/>
                <w:lang w:val="en-IE"/>
              </w:rPr>
              <w:t xml:space="preserve"> </w:t>
            </w:r>
          </w:p>
          <w:p w14:paraId="45B08499" w14:textId="35FDB5E4" w:rsidR="00B7194E" w:rsidRPr="007F28AE" w:rsidRDefault="007841BE" w:rsidP="001D7614">
            <w:pPr>
              <w:spacing w:after="120"/>
              <w:ind w:left="360"/>
              <w:jc w:val="both"/>
              <w:rPr>
                <w:rFonts w:ascii="Times New Roman" w:hAnsi="Times New Roman" w:cs="Times New Roman"/>
                <w:noProof/>
                <w:lang w:val="en-IE"/>
              </w:rPr>
            </w:pPr>
            <w:r w:rsidRPr="007F28AE">
              <w:rPr>
                <w:rFonts w:ascii="Times New Roman" w:hAnsi="Times New Roman" w:cs="Times New Roman"/>
                <w:noProof/>
                <w:lang w:val="en-IE"/>
              </w:rPr>
              <w:t xml:space="preserve">This will be done </w:t>
            </w:r>
            <w:r w:rsidR="007E7B7C" w:rsidRPr="007F28AE">
              <w:rPr>
                <w:rFonts w:ascii="Times New Roman" w:hAnsi="Times New Roman" w:cs="Times New Roman"/>
                <w:noProof/>
                <w:lang w:val="en-IE"/>
              </w:rPr>
              <w:t xml:space="preserve">by implementing </w:t>
            </w:r>
            <w:r w:rsidRPr="007F28AE">
              <w:rPr>
                <w:rFonts w:ascii="Times New Roman" w:hAnsi="Times New Roman" w:cs="Times New Roman"/>
                <w:noProof/>
                <w:lang w:val="en-IE"/>
              </w:rPr>
              <w:t>the existing Energy Community treaty.</w:t>
            </w:r>
          </w:p>
          <w:bookmarkEnd w:id="8"/>
          <w:bookmarkEnd w:id="9"/>
          <w:p w14:paraId="1FDBCE88" w14:textId="77777777" w:rsidR="00B7194E" w:rsidRPr="007F28AE" w:rsidRDefault="00B7194E" w:rsidP="001D7614">
            <w:pPr>
              <w:spacing w:after="120"/>
              <w:jc w:val="both"/>
              <w:rPr>
                <w:rFonts w:ascii="Times New Roman" w:hAnsi="Times New Roman" w:cs="Times New Roman"/>
                <w:noProof/>
                <w:lang w:val="en-IE"/>
              </w:rPr>
            </w:pPr>
          </w:p>
          <w:p w14:paraId="456FC814" w14:textId="3A6919BE" w:rsidR="00FD5AE1" w:rsidRPr="007F28AE" w:rsidRDefault="00321FA9" w:rsidP="00DA6D5F">
            <w:pPr>
              <w:numPr>
                <w:ilvl w:val="0"/>
                <w:numId w:val="29"/>
              </w:numPr>
              <w:spacing w:after="120"/>
              <w:jc w:val="both"/>
              <w:rPr>
                <w:rFonts w:ascii="Times New Roman" w:hAnsi="Times New Roman" w:cs="Times New Roman"/>
                <w:b/>
                <w:bCs/>
                <w:noProof/>
                <w:lang w:val="en-IE"/>
              </w:rPr>
            </w:pPr>
            <w:r w:rsidRPr="007F28AE">
              <w:rPr>
                <w:rFonts w:ascii="Times New Roman" w:hAnsi="Times New Roman" w:cs="Times New Roman"/>
                <w:b/>
                <w:bCs/>
                <w:noProof/>
                <w:lang w:val="en-IE"/>
              </w:rPr>
              <w:t>Digital Single Market</w:t>
            </w:r>
            <w:r w:rsidR="00B7194E" w:rsidRPr="007F28AE">
              <w:rPr>
                <w:rFonts w:ascii="Times New Roman" w:hAnsi="Times New Roman" w:cs="Times New Roman"/>
                <w:b/>
                <w:bCs/>
                <w:noProof/>
                <w:lang w:val="en-IE"/>
              </w:rPr>
              <w:t xml:space="preserve">: </w:t>
            </w:r>
          </w:p>
          <w:p w14:paraId="1C4D6459" w14:textId="5C92D295" w:rsidR="00CC0EBC" w:rsidRPr="00565DAB" w:rsidRDefault="00370384" w:rsidP="00DA6D5F">
            <w:pPr>
              <w:pStyle w:val="ListParagraph"/>
              <w:numPr>
                <w:ilvl w:val="0"/>
                <w:numId w:val="30"/>
              </w:numPr>
              <w:spacing w:after="120"/>
              <w:ind w:left="851" w:hanging="425"/>
              <w:contextualSpacing w:val="0"/>
              <w:jc w:val="both"/>
              <w:rPr>
                <w:rFonts w:ascii="Times New Roman" w:hAnsi="Times New Roman" w:cs="Times New Roman"/>
                <w:noProof/>
                <w:lang w:val="en-IE"/>
              </w:rPr>
            </w:pPr>
            <w:r w:rsidRPr="00370384">
              <w:rPr>
                <w:rFonts w:ascii="Times New Roman" w:hAnsi="Times New Roman" w:cs="Times New Roman"/>
                <w:noProof/>
                <w:lang w:val="en-IE"/>
              </w:rPr>
              <w:t xml:space="preserve">Facilitate the </w:t>
            </w:r>
            <w:r w:rsidR="0074554D">
              <w:rPr>
                <w:rFonts w:ascii="Times New Roman" w:hAnsi="Times New Roman" w:cs="Times New Roman"/>
                <w:noProof/>
                <w:lang w:val="en-IE"/>
              </w:rPr>
              <w:t>extension of</w:t>
            </w:r>
            <w:r w:rsidR="00CF3AB5" w:rsidRPr="00565DAB">
              <w:rPr>
                <w:rFonts w:ascii="Times New Roman" w:hAnsi="Times New Roman" w:cs="Times New Roman"/>
                <w:noProof/>
                <w:lang w:val="en-IE"/>
              </w:rPr>
              <w:t xml:space="preserve"> </w:t>
            </w:r>
            <w:r w:rsidR="00B7194E" w:rsidRPr="00565DAB">
              <w:rPr>
                <w:rFonts w:ascii="Times New Roman" w:hAnsi="Times New Roman" w:cs="Times New Roman"/>
                <w:noProof/>
                <w:lang w:val="en-IE"/>
              </w:rPr>
              <w:t>the coverage of the current</w:t>
            </w:r>
            <w:r w:rsidR="00B7194E" w:rsidRPr="00C53B8B">
              <w:rPr>
                <w:rFonts w:ascii="Times New Roman" w:hAnsi="Times New Roman" w:cs="Times New Roman"/>
                <w:i/>
                <w:iCs/>
                <w:noProof/>
                <w:lang w:val="en-IE"/>
              </w:rPr>
              <w:t xml:space="preserve"> voluntary </w:t>
            </w:r>
            <w:r w:rsidR="00CF3AB5" w:rsidRPr="00C53B8B">
              <w:rPr>
                <w:rFonts w:ascii="Times New Roman" w:hAnsi="Times New Roman" w:cs="Times New Roman"/>
                <w:i/>
                <w:iCs/>
                <w:noProof/>
                <w:lang w:val="en-IE"/>
              </w:rPr>
              <w:t xml:space="preserve">roaming </w:t>
            </w:r>
            <w:r w:rsidR="00B7194E" w:rsidRPr="00C53B8B">
              <w:rPr>
                <w:rFonts w:ascii="Times New Roman" w:hAnsi="Times New Roman" w:cs="Times New Roman"/>
                <w:i/>
                <w:iCs/>
                <w:noProof/>
                <w:lang w:val="en-IE"/>
              </w:rPr>
              <w:t>agreement</w:t>
            </w:r>
            <w:r w:rsidR="00576AD8" w:rsidRPr="00F04105">
              <w:rPr>
                <w:rFonts w:ascii="Times New Roman" w:hAnsi="Times New Roman" w:cs="Times New Roman"/>
                <w:noProof/>
                <w:lang w:val="en-IE"/>
              </w:rPr>
              <w:t xml:space="preserve"> among telecom operators</w:t>
            </w:r>
            <w:r w:rsidR="00576AD8" w:rsidRPr="00F04105">
              <w:rPr>
                <w:rStyle w:val="FootnoteReference"/>
                <w:rFonts w:ascii="Times New Roman" w:hAnsi="Times New Roman" w:cs="Times New Roman"/>
                <w:noProof/>
                <w:lang w:val="en-IE"/>
              </w:rPr>
              <w:footnoteReference w:id="13"/>
            </w:r>
            <w:r w:rsidR="00B7194E" w:rsidRPr="00C53B8B">
              <w:rPr>
                <w:rFonts w:ascii="Times New Roman" w:hAnsi="Times New Roman" w:cs="Times New Roman"/>
                <w:noProof/>
                <w:lang w:val="en-IE"/>
              </w:rPr>
              <w:t>;</w:t>
            </w:r>
            <w:r w:rsidR="00B7194E" w:rsidRPr="007F28AE">
              <w:rPr>
                <w:rFonts w:ascii="Times New Roman" w:hAnsi="Times New Roman" w:cs="Times New Roman"/>
                <w:noProof/>
                <w:lang w:val="en-IE"/>
              </w:rPr>
              <w:t xml:space="preserve"> this would be an interim step until </w:t>
            </w:r>
            <w:r w:rsidR="00F46E4B" w:rsidRPr="007F28AE">
              <w:rPr>
                <w:rFonts w:ascii="Times New Roman" w:hAnsi="Times New Roman" w:cs="Times New Roman"/>
                <w:noProof/>
                <w:lang w:val="en-IE"/>
              </w:rPr>
              <w:t>(ii) below;</w:t>
            </w:r>
          </w:p>
          <w:p w14:paraId="429E5643" w14:textId="7F4D6902" w:rsidR="00FD5AE1" w:rsidRPr="007F28AE" w:rsidRDefault="002E6F89" w:rsidP="00DA6D5F">
            <w:pPr>
              <w:pStyle w:val="ListParagraph"/>
              <w:numPr>
                <w:ilvl w:val="0"/>
                <w:numId w:val="30"/>
              </w:numPr>
              <w:spacing w:after="120"/>
              <w:ind w:left="851" w:hanging="425"/>
              <w:contextualSpacing w:val="0"/>
              <w:jc w:val="both"/>
              <w:rPr>
                <w:rFonts w:ascii="Times New Roman" w:hAnsi="Times New Roman" w:cs="Times New Roman"/>
                <w:noProof/>
                <w:lang w:val="en-IE"/>
              </w:rPr>
            </w:pPr>
            <w:r w:rsidRPr="007F28AE">
              <w:rPr>
                <w:rFonts w:ascii="Times New Roman" w:hAnsi="Times New Roman" w:cs="Times New Roman"/>
                <w:noProof/>
                <w:lang w:val="en-IE"/>
              </w:rPr>
              <w:t xml:space="preserve">Provide legal certainty for users and operators </w:t>
            </w:r>
            <w:r w:rsidR="00CF3AB5" w:rsidRPr="007F28AE">
              <w:rPr>
                <w:rFonts w:ascii="Times New Roman" w:hAnsi="Times New Roman" w:cs="Times New Roman"/>
                <w:noProof/>
                <w:lang w:val="en-IE"/>
              </w:rPr>
              <w:t>exploring</w:t>
            </w:r>
            <w:r w:rsidR="00CF3AB5" w:rsidRPr="00565DAB">
              <w:rPr>
                <w:rFonts w:ascii="Times New Roman" w:hAnsi="Times New Roman" w:cs="Times New Roman"/>
                <w:noProof/>
              </w:rPr>
              <w:t xml:space="preserve"> </w:t>
            </w:r>
            <w:r w:rsidR="00CF3AB5" w:rsidRPr="007F28AE">
              <w:rPr>
                <w:rFonts w:ascii="Times New Roman" w:hAnsi="Times New Roman" w:cs="Times New Roman"/>
                <w:noProof/>
                <w:lang w:val="en-IE"/>
              </w:rPr>
              <w:t xml:space="preserve">solutions for a long-term roaming arrangement to include the Western Balkans in the EU </w:t>
            </w:r>
            <w:r w:rsidR="00C53B8B">
              <w:rPr>
                <w:rFonts w:ascii="Times New Roman" w:hAnsi="Times New Roman" w:cs="Times New Roman"/>
                <w:noProof/>
                <w:lang w:val="en-IE"/>
              </w:rPr>
              <w:t>‘</w:t>
            </w:r>
            <w:r w:rsidR="00CF3AB5" w:rsidRPr="007F28AE">
              <w:rPr>
                <w:rFonts w:ascii="Times New Roman" w:hAnsi="Times New Roman" w:cs="Times New Roman"/>
                <w:noProof/>
                <w:lang w:val="en-IE"/>
              </w:rPr>
              <w:t>roam like at home</w:t>
            </w:r>
            <w:r w:rsidR="00C53B8B">
              <w:rPr>
                <w:rFonts w:ascii="Times New Roman" w:hAnsi="Times New Roman" w:cs="Times New Roman"/>
                <w:noProof/>
                <w:lang w:val="en-IE"/>
              </w:rPr>
              <w:t>’</w:t>
            </w:r>
            <w:r w:rsidR="00CF3AB5" w:rsidRPr="007F28AE">
              <w:rPr>
                <w:rFonts w:ascii="Times New Roman" w:hAnsi="Times New Roman" w:cs="Times New Roman"/>
                <w:noProof/>
                <w:lang w:val="en-IE"/>
              </w:rPr>
              <w:t xml:space="preserve"> area, fully respecting the </w:t>
            </w:r>
            <w:r w:rsidR="00425182">
              <w:rPr>
                <w:rFonts w:ascii="Times New Roman" w:hAnsi="Times New Roman" w:cs="Times New Roman"/>
                <w:noProof/>
                <w:lang w:val="en-IE"/>
              </w:rPr>
              <w:t>European Union’s</w:t>
            </w:r>
            <w:r w:rsidR="00CF3AB5" w:rsidRPr="007F28AE">
              <w:rPr>
                <w:rFonts w:ascii="Times New Roman" w:hAnsi="Times New Roman" w:cs="Times New Roman"/>
                <w:noProof/>
                <w:lang w:val="en-IE"/>
              </w:rPr>
              <w:t xml:space="preserve"> international trade commitments</w:t>
            </w:r>
            <w:r w:rsidR="00565DAB">
              <w:rPr>
                <w:rFonts w:ascii="Times New Roman" w:hAnsi="Times New Roman" w:cs="Times New Roman"/>
                <w:noProof/>
                <w:lang w:val="en-IE"/>
              </w:rPr>
              <w:t>;</w:t>
            </w:r>
            <w:r w:rsidR="00CF3AB5" w:rsidRPr="007F28AE">
              <w:rPr>
                <w:rFonts w:ascii="Times New Roman" w:hAnsi="Times New Roman" w:cs="Times New Roman"/>
                <w:noProof/>
                <w:lang w:val="en-IE"/>
              </w:rPr>
              <w:t xml:space="preserve"> </w:t>
            </w:r>
          </w:p>
          <w:p w14:paraId="4E8EEEED" w14:textId="3774DF9C" w:rsidR="00B7194E" w:rsidRPr="007F28AE" w:rsidRDefault="00B7194E" w:rsidP="00DA6D5F">
            <w:pPr>
              <w:pStyle w:val="ListParagraph"/>
              <w:numPr>
                <w:ilvl w:val="0"/>
                <w:numId w:val="30"/>
              </w:numPr>
              <w:spacing w:after="120"/>
              <w:ind w:left="851" w:hanging="425"/>
              <w:contextualSpacing w:val="0"/>
              <w:jc w:val="both"/>
              <w:rPr>
                <w:rFonts w:ascii="Times New Roman" w:hAnsi="Times New Roman" w:cs="Times New Roman"/>
                <w:noProof/>
                <w:lang w:val="en-IE"/>
              </w:rPr>
            </w:pPr>
            <w:r w:rsidRPr="007F28AE">
              <w:rPr>
                <w:rFonts w:ascii="Times New Roman" w:hAnsi="Times New Roman" w:cs="Times New Roman"/>
                <w:noProof/>
                <w:lang w:val="en-IE"/>
              </w:rPr>
              <w:t>Extend the EU’s rules on</w:t>
            </w:r>
            <w:r w:rsidR="003D3187" w:rsidRPr="007F28AE">
              <w:rPr>
                <w:rFonts w:ascii="Times New Roman" w:hAnsi="Times New Roman" w:cs="Times New Roman"/>
                <w:noProof/>
                <w:lang w:val="en-IE"/>
              </w:rPr>
              <w:t xml:space="preserve"> addressing unjustified </w:t>
            </w:r>
            <w:r w:rsidRPr="007F28AE">
              <w:rPr>
                <w:rFonts w:ascii="Times New Roman" w:hAnsi="Times New Roman" w:cs="Times New Roman"/>
                <w:i/>
                <w:iCs/>
                <w:noProof/>
                <w:lang w:val="en-IE"/>
              </w:rPr>
              <w:t>Geo-blocking</w:t>
            </w:r>
            <w:r w:rsidRPr="007F28AE">
              <w:rPr>
                <w:rFonts w:ascii="Times New Roman" w:hAnsi="Times New Roman" w:cs="Times New Roman"/>
                <w:noProof/>
                <w:lang w:val="en-IE"/>
              </w:rPr>
              <w:t xml:space="preserve"> </w:t>
            </w:r>
            <w:r w:rsidR="003D3187" w:rsidRPr="007F28AE">
              <w:rPr>
                <w:rFonts w:ascii="Times New Roman" w:hAnsi="Times New Roman" w:cs="Times New Roman"/>
                <w:noProof/>
                <w:lang w:val="en-IE"/>
              </w:rPr>
              <w:t>and other forms of discrimination</w:t>
            </w:r>
            <w:r w:rsidR="001F4CD5" w:rsidRPr="007F28AE">
              <w:rPr>
                <w:rFonts w:ascii="Times New Roman" w:hAnsi="Times New Roman" w:cs="Times New Roman"/>
                <w:noProof/>
                <w:lang w:val="en-IE"/>
              </w:rPr>
              <w:t xml:space="preserve"> </w:t>
            </w:r>
            <w:r w:rsidR="00576AD8">
              <w:rPr>
                <w:rFonts w:ascii="Times New Roman" w:hAnsi="Times New Roman" w:cs="Times New Roman"/>
                <w:noProof/>
                <w:lang w:val="en-IE"/>
              </w:rPr>
              <w:t>–</w:t>
            </w:r>
            <w:r w:rsidR="003D3187" w:rsidRPr="007F28AE">
              <w:rPr>
                <w:rFonts w:ascii="Times New Roman" w:hAnsi="Times New Roman" w:cs="Times New Roman"/>
                <w:noProof/>
                <w:lang w:val="en-IE"/>
              </w:rPr>
              <w:t xml:space="preserve"> based on customers</w:t>
            </w:r>
            <w:r w:rsidR="00DA3036">
              <w:rPr>
                <w:rFonts w:ascii="Times New Roman" w:hAnsi="Times New Roman" w:cs="Times New Roman"/>
                <w:noProof/>
                <w:lang w:val="en-IE"/>
              </w:rPr>
              <w:t>’</w:t>
            </w:r>
            <w:r w:rsidR="003D3187" w:rsidRPr="007F28AE">
              <w:rPr>
                <w:rFonts w:ascii="Times New Roman" w:hAnsi="Times New Roman" w:cs="Times New Roman"/>
                <w:noProof/>
                <w:lang w:val="en-IE"/>
              </w:rPr>
              <w:t xml:space="preserve"> nationality, place of residence or place of establishment </w:t>
            </w:r>
            <w:r w:rsidR="00576AD8">
              <w:rPr>
                <w:rFonts w:ascii="Times New Roman" w:hAnsi="Times New Roman" w:cs="Times New Roman"/>
                <w:noProof/>
                <w:lang w:val="en-IE"/>
              </w:rPr>
              <w:t>–</w:t>
            </w:r>
            <w:r w:rsidR="001F4CD5" w:rsidRPr="007F28AE">
              <w:rPr>
                <w:rFonts w:ascii="Times New Roman" w:hAnsi="Times New Roman" w:cs="Times New Roman"/>
                <w:noProof/>
                <w:lang w:val="en-IE"/>
              </w:rPr>
              <w:t xml:space="preserve"> </w:t>
            </w:r>
            <w:r w:rsidR="003D3187" w:rsidRPr="007F28AE">
              <w:rPr>
                <w:rFonts w:ascii="Times New Roman" w:hAnsi="Times New Roman" w:cs="Times New Roman"/>
                <w:noProof/>
                <w:lang w:val="en-IE"/>
              </w:rPr>
              <w:t>to the Western Balkans;</w:t>
            </w:r>
          </w:p>
          <w:p w14:paraId="41D9B7CB" w14:textId="1483CC3C" w:rsidR="00A077C3" w:rsidRPr="007F28AE" w:rsidRDefault="00A077C3" w:rsidP="00DA6D5F">
            <w:pPr>
              <w:pStyle w:val="ListParagraph"/>
              <w:numPr>
                <w:ilvl w:val="0"/>
                <w:numId w:val="30"/>
              </w:numPr>
              <w:spacing w:after="120"/>
              <w:ind w:left="851" w:hanging="425"/>
              <w:contextualSpacing w:val="0"/>
              <w:jc w:val="both"/>
              <w:rPr>
                <w:rFonts w:ascii="Times New Roman" w:hAnsi="Times New Roman" w:cs="Times New Roman"/>
                <w:noProof/>
                <w:lang w:val="en-IE"/>
              </w:rPr>
            </w:pPr>
            <w:r w:rsidRPr="007F28AE">
              <w:rPr>
                <w:rFonts w:ascii="Times New Roman" w:hAnsi="Times New Roman" w:cs="Times New Roman"/>
                <w:noProof/>
                <w:lang w:val="en-IE"/>
              </w:rPr>
              <w:t xml:space="preserve">Integrate the region into </w:t>
            </w:r>
            <w:r w:rsidRPr="007F28AE">
              <w:rPr>
                <w:rFonts w:ascii="Times New Roman" w:hAnsi="Times New Roman" w:cs="Times New Roman"/>
                <w:i/>
                <w:iCs/>
                <w:noProof/>
                <w:lang w:val="en-IE"/>
              </w:rPr>
              <w:t xml:space="preserve">EU </w:t>
            </w:r>
            <w:r w:rsidRPr="007F28AE">
              <w:rPr>
                <w:rFonts w:ascii="Times New Roman" w:hAnsi="Times New Roman" w:cs="Times New Roman"/>
                <w:i/>
                <w:iCs/>
                <w:noProof/>
              </w:rPr>
              <w:t>trust services</w:t>
            </w:r>
            <w:r w:rsidRPr="007F28AE">
              <w:rPr>
                <w:rFonts w:ascii="Times New Roman" w:hAnsi="Times New Roman" w:cs="Times New Roman"/>
                <w:noProof/>
              </w:rPr>
              <w:t xml:space="preserve"> once </w:t>
            </w:r>
            <w:r w:rsidR="00904A68" w:rsidRPr="007F28AE">
              <w:rPr>
                <w:rFonts w:ascii="Times New Roman" w:hAnsi="Times New Roman" w:cs="Times New Roman"/>
                <w:noProof/>
              </w:rPr>
              <w:t xml:space="preserve">national legislation is </w:t>
            </w:r>
            <w:r w:rsidR="00875675">
              <w:rPr>
                <w:rFonts w:ascii="Times New Roman" w:hAnsi="Times New Roman" w:cs="Times New Roman"/>
                <w:noProof/>
              </w:rPr>
              <w:t xml:space="preserve">compliant with </w:t>
            </w:r>
            <w:r w:rsidR="006B33BD" w:rsidRPr="007F28AE">
              <w:rPr>
                <w:rFonts w:ascii="Times New Roman" w:hAnsi="Times New Roman" w:cs="Times New Roman"/>
                <w:noProof/>
              </w:rPr>
              <w:t>electronic identification, authentication and trust services (</w:t>
            </w:r>
            <w:r w:rsidR="00904A68" w:rsidRPr="007F28AE">
              <w:rPr>
                <w:rFonts w:ascii="Times New Roman" w:hAnsi="Times New Roman" w:cs="Times New Roman"/>
                <w:noProof/>
              </w:rPr>
              <w:t>eIDAS</w:t>
            </w:r>
            <w:r w:rsidR="006B33BD" w:rsidRPr="007F28AE">
              <w:rPr>
                <w:rFonts w:ascii="Times New Roman" w:hAnsi="Times New Roman" w:cs="Times New Roman"/>
                <w:noProof/>
              </w:rPr>
              <w:t>)</w:t>
            </w:r>
            <w:r w:rsidR="00640FF2" w:rsidRPr="007F28AE">
              <w:rPr>
                <w:rFonts w:ascii="Times New Roman" w:hAnsi="Times New Roman" w:cs="Times New Roman"/>
                <w:noProof/>
              </w:rPr>
              <w:t>.</w:t>
            </w:r>
            <w:r w:rsidR="00AC4915" w:rsidRPr="007F28AE">
              <w:rPr>
                <w:rFonts w:ascii="Times New Roman" w:hAnsi="Times New Roman" w:cs="Times New Roman"/>
                <w:noProof/>
              </w:rPr>
              <w:t xml:space="preserve"> </w:t>
            </w:r>
            <w:r w:rsidR="005B2A38" w:rsidRPr="007F28AE">
              <w:rPr>
                <w:rFonts w:ascii="Times New Roman" w:hAnsi="Times New Roman" w:cs="Times New Roman"/>
                <w:noProof/>
              </w:rPr>
              <w:t>An intermediate step will be the development of a regional Digital Identity Wallet (“Balkan Digital Identity Wallet”) aligning with t</w:t>
            </w:r>
            <w:r w:rsidR="00875675">
              <w:rPr>
                <w:rFonts w:ascii="Times New Roman" w:hAnsi="Times New Roman" w:cs="Times New Roman"/>
                <w:noProof/>
              </w:rPr>
              <w:t>hat of t</w:t>
            </w:r>
            <w:r w:rsidR="005B2A38" w:rsidRPr="007F28AE">
              <w:rPr>
                <w:rFonts w:ascii="Times New Roman" w:hAnsi="Times New Roman" w:cs="Times New Roman"/>
                <w:noProof/>
              </w:rPr>
              <w:t>he EU and following the exact same technical specifications.</w:t>
            </w:r>
          </w:p>
          <w:p w14:paraId="3AACA3DA" w14:textId="57AA4B2D" w:rsidR="00904A68" w:rsidRPr="00565DAB" w:rsidRDefault="00904A68" w:rsidP="00DA6D5F">
            <w:pPr>
              <w:pStyle w:val="ListParagraph"/>
              <w:numPr>
                <w:ilvl w:val="0"/>
                <w:numId w:val="30"/>
              </w:numPr>
              <w:spacing w:after="120"/>
              <w:ind w:left="851" w:hanging="425"/>
              <w:contextualSpacing w:val="0"/>
              <w:jc w:val="both"/>
              <w:rPr>
                <w:rFonts w:ascii="Times New Roman" w:hAnsi="Times New Roman" w:cs="Times New Roman"/>
                <w:noProof/>
                <w:lang w:val="en-IE"/>
              </w:rPr>
            </w:pPr>
            <w:r w:rsidRPr="007F28AE">
              <w:rPr>
                <w:rFonts w:ascii="Times New Roman" w:hAnsi="Times New Roman" w:cs="Times New Roman"/>
                <w:noProof/>
              </w:rPr>
              <w:t xml:space="preserve">Strengthen </w:t>
            </w:r>
            <w:r w:rsidRPr="007F28AE">
              <w:rPr>
                <w:rFonts w:ascii="Times New Roman" w:hAnsi="Times New Roman" w:cs="Times New Roman"/>
                <w:i/>
                <w:iCs/>
                <w:noProof/>
                <w:lang w:val="en-IE"/>
              </w:rPr>
              <w:t>cybersecurity links</w:t>
            </w:r>
            <w:r w:rsidRPr="007F28AE">
              <w:rPr>
                <w:rFonts w:ascii="Times New Roman" w:hAnsi="Times New Roman" w:cs="Times New Roman"/>
                <w:noProof/>
                <w:lang w:val="en-IE"/>
              </w:rPr>
              <w:t xml:space="preserve"> through</w:t>
            </w:r>
            <w:r w:rsidR="005B2A38" w:rsidRPr="007F28AE">
              <w:rPr>
                <w:rFonts w:ascii="Times New Roman" w:hAnsi="Times New Roman" w:cs="Times New Roman"/>
                <w:noProof/>
                <w:lang w:val="en-IE"/>
              </w:rPr>
              <w:t xml:space="preserve"> </w:t>
            </w:r>
            <w:r w:rsidR="00AB600F">
              <w:rPr>
                <w:rFonts w:ascii="Times New Roman" w:hAnsi="Times New Roman" w:cs="Times New Roman"/>
                <w:noProof/>
                <w:lang w:val="en-IE"/>
              </w:rPr>
              <w:t>enabling the association of the WB</w:t>
            </w:r>
            <w:r w:rsidR="0077362A">
              <w:rPr>
                <w:rFonts w:ascii="Times New Roman" w:hAnsi="Times New Roman" w:cs="Times New Roman"/>
                <w:noProof/>
                <w:lang w:val="en-IE"/>
              </w:rPr>
              <w:t xml:space="preserve"> c</w:t>
            </w:r>
            <w:r w:rsidR="00AB600F">
              <w:rPr>
                <w:rFonts w:ascii="Times New Roman" w:hAnsi="Times New Roman" w:cs="Times New Roman"/>
                <w:noProof/>
                <w:lang w:val="en-IE"/>
              </w:rPr>
              <w:t>ountries to</w:t>
            </w:r>
            <w:r w:rsidR="00AB600F" w:rsidRPr="00AB600F">
              <w:rPr>
                <w:rFonts w:ascii="Times New Roman" w:hAnsi="Times New Roman" w:cs="Times New Roman"/>
                <w:noProof/>
              </w:rPr>
              <w:t xml:space="preserve"> the Cybersecurity pillar of the Digital Europe programme</w:t>
            </w:r>
            <w:r w:rsidR="00AB600F">
              <w:rPr>
                <w:rFonts w:ascii="Times New Roman" w:hAnsi="Times New Roman" w:cs="Times New Roman"/>
                <w:noProof/>
              </w:rPr>
              <w:t xml:space="preserve"> by </w:t>
            </w:r>
            <w:r w:rsidR="005B2A38" w:rsidRPr="007F28AE">
              <w:rPr>
                <w:rFonts w:ascii="Times New Roman" w:hAnsi="Times New Roman" w:cs="Times New Roman"/>
                <w:noProof/>
                <w:lang w:val="en-IE"/>
              </w:rPr>
              <w:t>envisaging</w:t>
            </w:r>
            <w:r w:rsidR="004F431D" w:rsidRPr="007F28AE">
              <w:rPr>
                <w:rFonts w:ascii="Times New Roman" w:hAnsi="Times New Roman" w:cs="Times New Roman"/>
                <w:noProof/>
                <w:lang w:val="en-IE"/>
              </w:rPr>
              <w:t xml:space="preserve"> </w:t>
            </w:r>
            <w:r w:rsidR="00AB600F">
              <w:rPr>
                <w:rFonts w:ascii="Times New Roman" w:hAnsi="Times New Roman" w:cs="Times New Roman"/>
                <w:noProof/>
                <w:lang w:val="en-IE"/>
              </w:rPr>
              <w:t xml:space="preserve">as a first step </w:t>
            </w:r>
            <w:r w:rsidR="004F431D" w:rsidRPr="007F28AE">
              <w:rPr>
                <w:rFonts w:ascii="Times New Roman" w:hAnsi="Times New Roman" w:cs="Times New Roman"/>
                <w:noProof/>
                <w:lang w:val="en-IE"/>
              </w:rPr>
              <w:t>the</w:t>
            </w:r>
            <w:r w:rsidR="00C955A8">
              <w:rPr>
                <w:rFonts w:ascii="Times New Roman" w:hAnsi="Times New Roman" w:cs="Times New Roman"/>
                <w:noProof/>
                <w:lang w:val="en-IE"/>
              </w:rPr>
              <w:t>ir</w:t>
            </w:r>
            <w:r w:rsidR="004F431D" w:rsidRPr="007F28AE">
              <w:rPr>
                <w:rFonts w:ascii="Times New Roman" w:hAnsi="Times New Roman" w:cs="Times New Roman"/>
                <w:noProof/>
                <w:lang w:val="en-IE"/>
              </w:rPr>
              <w:t xml:space="preserve"> </w:t>
            </w:r>
            <w:r w:rsidR="00AB600F">
              <w:rPr>
                <w:rFonts w:ascii="Times New Roman" w:hAnsi="Times New Roman" w:cs="Times New Roman"/>
                <w:noProof/>
                <w:lang w:val="en-IE"/>
              </w:rPr>
              <w:t xml:space="preserve">access </w:t>
            </w:r>
            <w:r w:rsidR="004F431D" w:rsidRPr="007F28AE">
              <w:rPr>
                <w:rFonts w:ascii="Times New Roman" w:hAnsi="Times New Roman" w:cs="Times New Roman"/>
                <w:noProof/>
              </w:rPr>
              <w:t xml:space="preserve">to the Cybersecurity </w:t>
            </w:r>
            <w:r w:rsidR="00875675">
              <w:rPr>
                <w:rFonts w:ascii="Times New Roman" w:hAnsi="Times New Roman" w:cs="Times New Roman"/>
                <w:noProof/>
              </w:rPr>
              <w:t>R</w:t>
            </w:r>
            <w:r w:rsidR="004F431D" w:rsidRPr="007F28AE">
              <w:rPr>
                <w:rFonts w:ascii="Times New Roman" w:hAnsi="Times New Roman" w:cs="Times New Roman"/>
                <w:noProof/>
              </w:rPr>
              <w:t>eserve</w:t>
            </w:r>
            <w:r w:rsidR="00906679" w:rsidRPr="007F28AE">
              <w:rPr>
                <w:rFonts w:ascii="Times New Roman" w:hAnsi="Times New Roman" w:cs="Times New Roman"/>
                <w:noProof/>
              </w:rPr>
              <w:t xml:space="preserve"> </w:t>
            </w:r>
            <w:r w:rsidR="00875675">
              <w:rPr>
                <w:rFonts w:ascii="Times New Roman" w:hAnsi="Times New Roman" w:cs="Times New Roman"/>
                <w:noProof/>
              </w:rPr>
              <w:t>under</w:t>
            </w:r>
            <w:r w:rsidR="00906679" w:rsidRPr="007F28AE">
              <w:rPr>
                <w:rFonts w:ascii="Times New Roman" w:hAnsi="Times New Roman" w:cs="Times New Roman"/>
                <w:noProof/>
              </w:rPr>
              <w:t xml:space="preserve"> the Cyber Solidarity Act</w:t>
            </w:r>
            <w:r w:rsidR="00F8681E" w:rsidRPr="007F28AE">
              <w:rPr>
                <w:rStyle w:val="FootnoteReference"/>
                <w:rFonts w:ascii="Times New Roman" w:hAnsi="Times New Roman" w:cs="Times New Roman"/>
                <w:noProof/>
              </w:rPr>
              <w:footnoteReference w:id="14"/>
            </w:r>
            <w:r w:rsidR="007C5647" w:rsidRPr="007F28AE">
              <w:rPr>
                <w:rFonts w:ascii="Times New Roman" w:hAnsi="Times New Roman" w:cs="Times New Roman"/>
                <w:noProof/>
              </w:rPr>
              <w:t>.</w:t>
            </w:r>
            <w:r w:rsidRPr="007F28AE">
              <w:rPr>
                <w:rFonts w:ascii="Times New Roman" w:hAnsi="Times New Roman" w:cs="Times New Roman"/>
                <w:noProof/>
              </w:rPr>
              <w:t xml:space="preserve"> </w:t>
            </w:r>
            <w:r w:rsidR="005B2A38" w:rsidRPr="007F28AE">
              <w:rPr>
                <w:rFonts w:ascii="Times New Roman" w:hAnsi="Times New Roman" w:cs="Times New Roman"/>
                <w:noProof/>
              </w:rPr>
              <w:t>Promote a comprehensive implementation of the EU 5G Cybersecurity Toolbox by all Western Balkans partners.</w:t>
            </w:r>
          </w:p>
          <w:p w14:paraId="79F24CB6" w14:textId="0BF57EFC" w:rsidR="007E7B7C" w:rsidRPr="007F28AE" w:rsidRDefault="00F76D63" w:rsidP="00DA6D5F">
            <w:pPr>
              <w:pStyle w:val="ListParagraph"/>
              <w:numPr>
                <w:ilvl w:val="0"/>
                <w:numId w:val="30"/>
              </w:numPr>
              <w:spacing w:after="120"/>
              <w:ind w:left="851" w:hanging="425"/>
              <w:contextualSpacing w:val="0"/>
              <w:jc w:val="both"/>
              <w:rPr>
                <w:rFonts w:ascii="Times New Roman" w:hAnsi="Times New Roman" w:cs="Times New Roman"/>
                <w:noProof/>
                <w:lang w:val="en-IE"/>
              </w:rPr>
            </w:pPr>
            <w:r>
              <w:rPr>
                <w:rFonts w:ascii="Times New Roman" w:hAnsi="Times New Roman" w:cs="Times New Roman"/>
                <w:noProof/>
              </w:rPr>
              <w:t>S</w:t>
            </w:r>
            <w:r w:rsidR="007E7B7C" w:rsidRPr="007F28AE">
              <w:rPr>
                <w:rFonts w:ascii="Times New Roman" w:hAnsi="Times New Roman" w:cs="Times New Roman"/>
                <w:noProof/>
              </w:rPr>
              <w:t>trengthen</w:t>
            </w:r>
            <w:r w:rsidR="007E7B7C" w:rsidRPr="007F28AE">
              <w:rPr>
                <w:rFonts w:ascii="Times New Roman" w:hAnsi="Times New Roman" w:cs="Times New Roman"/>
                <w:noProof/>
                <w:lang w:val="en-IE"/>
              </w:rPr>
              <w:t xml:space="preserve"> cross-border </w:t>
            </w:r>
            <w:r w:rsidR="007E7B7C" w:rsidRPr="00565DAB">
              <w:rPr>
                <w:rFonts w:ascii="Times New Roman" w:hAnsi="Times New Roman" w:cs="Times New Roman"/>
                <w:i/>
                <w:iCs/>
                <w:noProof/>
                <w:lang w:val="en-IE"/>
              </w:rPr>
              <w:t>interoperability</w:t>
            </w:r>
            <w:r w:rsidR="007E7B7C" w:rsidRPr="007F28AE">
              <w:rPr>
                <w:rFonts w:ascii="Times New Roman" w:hAnsi="Times New Roman" w:cs="Times New Roman"/>
                <w:noProof/>
                <w:lang w:val="en-IE"/>
              </w:rPr>
              <w:t xml:space="preserve"> through national interoperability frameworks</w:t>
            </w:r>
            <w:r w:rsidR="00875675">
              <w:rPr>
                <w:rFonts w:ascii="Times New Roman" w:hAnsi="Times New Roman" w:cs="Times New Roman"/>
                <w:noProof/>
                <w:lang w:val="en-IE"/>
              </w:rPr>
              <w:t xml:space="preserve"> that are</w:t>
            </w:r>
            <w:r w:rsidR="007E7B7C" w:rsidRPr="007F28AE">
              <w:rPr>
                <w:rFonts w:ascii="Times New Roman" w:hAnsi="Times New Roman" w:cs="Times New Roman"/>
                <w:noProof/>
                <w:lang w:val="en-IE"/>
              </w:rPr>
              <w:t xml:space="preserve"> fully aligned </w:t>
            </w:r>
            <w:r w:rsidR="00875675">
              <w:rPr>
                <w:rFonts w:ascii="Times New Roman" w:hAnsi="Times New Roman" w:cs="Times New Roman"/>
                <w:noProof/>
                <w:lang w:val="en-IE"/>
              </w:rPr>
              <w:t>with th</w:t>
            </w:r>
            <w:r w:rsidR="007E7B7C" w:rsidRPr="007F28AE">
              <w:rPr>
                <w:rFonts w:ascii="Times New Roman" w:hAnsi="Times New Roman" w:cs="Times New Roman"/>
                <w:noProof/>
                <w:lang w:val="en-IE"/>
              </w:rPr>
              <w:t xml:space="preserve">e European Interoperability Framework as </w:t>
            </w:r>
            <w:r w:rsidR="00875675">
              <w:rPr>
                <w:rFonts w:ascii="Times New Roman" w:hAnsi="Times New Roman" w:cs="Times New Roman"/>
                <w:noProof/>
                <w:lang w:val="en-IE"/>
              </w:rPr>
              <w:t xml:space="preserve">a </w:t>
            </w:r>
            <w:r w:rsidR="007E7B7C" w:rsidRPr="007F28AE">
              <w:rPr>
                <w:rFonts w:ascii="Times New Roman" w:hAnsi="Times New Roman" w:cs="Times New Roman"/>
                <w:noProof/>
                <w:lang w:val="en-IE"/>
              </w:rPr>
              <w:t>basis for interoperable, human-centric</w:t>
            </w:r>
            <w:r w:rsidR="00875675">
              <w:rPr>
                <w:rFonts w:ascii="Times New Roman" w:hAnsi="Times New Roman" w:cs="Times New Roman"/>
                <w:noProof/>
                <w:lang w:val="en-IE"/>
              </w:rPr>
              <w:t>,</w:t>
            </w:r>
            <w:r w:rsidR="007E7B7C" w:rsidRPr="007F28AE">
              <w:rPr>
                <w:rFonts w:ascii="Times New Roman" w:hAnsi="Times New Roman" w:cs="Times New Roman"/>
                <w:noProof/>
                <w:lang w:val="en-IE"/>
              </w:rPr>
              <w:t xml:space="preserve"> digital public services</w:t>
            </w:r>
            <w:r w:rsidR="00875675">
              <w:rPr>
                <w:rFonts w:ascii="Times New Roman" w:hAnsi="Times New Roman" w:cs="Times New Roman"/>
                <w:noProof/>
                <w:lang w:val="en-IE"/>
              </w:rPr>
              <w:t>.</w:t>
            </w:r>
          </w:p>
          <w:p w14:paraId="728C5E8A" w14:textId="3D535D39" w:rsidR="00F97AA4" w:rsidRPr="007F28AE" w:rsidRDefault="00D3219B" w:rsidP="001D7614">
            <w:pPr>
              <w:spacing w:after="240"/>
              <w:ind w:left="357"/>
              <w:jc w:val="both"/>
              <w:rPr>
                <w:rFonts w:ascii="Times New Roman" w:hAnsi="Times New Roman" w:cs="Times New Roman"/>
                <w:noProof/>
                <w:lang w:val="en-IE"/>
              </w:rPr>
            </w:pPr>
            <w:r w:rsidRPr="007F28AE">
              <w:rPr>
                <w:rFonts w:ascii="Times New Roman" w:hAnsi="Times New Roman" w:cs="Times New Roman"/>
                <w:noProof/>
                <w:lang w:val="en-IE"/>
              </w:rPr>
              <w:t xml:space="preserve">(i) </w:t>
            </w:r>
            <w:r w:rsidR="00A11C9C" w:rsidRPr="007F28AE">
              <w:rPr>
                <w:rFonts w:ascii="Times New Roman" w:hAnsi="Times New Roman" w:cs="Times New Roman"/>
                <w:noProof/>
                <w:lang w:val="en-IE"/>
              </w:rPr>
              <w:t xml:space="preserve">is based on the existing </w:t>
            </w:r>
            <w:r w:rsidR="007A29AA" w:rsidRPr="007F28AE">
              <w:rPr>
                <w:rFonts w:ascii="Times New Roman" w:hAnsi="Times New Roman" w:cs="Times New Roman"/>
                <w:noProof/>
                <w:lang w:val="en-IE"/>
              </w:rPr>
              <w:t>v</w:t>
            </w:r>
            <w:r w:rsidR="00A11C9C" w:rsidRPr="007F28AE">
              <w:rPr>
                <w:rFonts w:ascii="Times New Roman" w:hAnsi="Times New Roman" w:cs="Times New Roman"/>
                <w:noProof/>
                <w:lang w:val="en-IE"/>
              </w:rPr>
              <w:t>oluntary arrangements</w:t>
            </w:r>
            <w:r w:rsidR="00576AD8">
              <w:rPr>
                <w:rFonts w:ascii="Times New Roman" w:hAnsi="Times New Roman" w:cs="Times New Roman"/>
                <w:noProof/>
                <w:lang w:val="en-IE"/>
              </w:rPr>
              <w:t>,</w:t>
            </w:r>
            <w:r w:rsidR="00A11C9C" w:rsidRPr="007F28AE">
              <w:rPr>
                <w:rFonts w:ascii="Times New Roman" w:hAnsi="Times New Roman" w:cs="Times New Roman"/>
                <w:noProof/>
                <w:lang w:val="en-IE"/>
              </w:rPr>
              <w:t xml:space="preserve"> while </w:t>
            </w:r>
            <w:r w:rsidRPr="007F28AE">
              <w:rPr>
                <w:rFonts w:ascii="Times New Roman" w:hAnsi="Times New Roman" w:cs="Times New Roman"/>
                <w:noProof/>
                <w:lang w:val="en-IE"/>
              </w:rPr>
              <w:t xml:space="preserve">(ii) </w:t>
            </w:r>
            <w:r w:rsidR="00576AD8">
              <w:rPr>
                <w:rFonts w:ascii="Times New Roman" w:hAnsi="Times New Roman" w:cs="Times New Roman"/>
                <w:noProof/>
                <w:lang w:val="en-IE"/>
              </w:rPr>
              <w:t>to (iv</w:t>
            </w:r>
            <w:r w:rsidR="00A11C9C" w:rsidRPr="007F28AE">
              <w:rPr>
                <w:rFonts w:ascii="Times New Roman" w:hAnsi="Times New Roman" w:cs="Times New Roman"/>
                <w:noProof/>
                <w:lang w:val="en-IE"/>
              </w:rPr>
              <w:t xml:space="preserve">) </w:t>
            </w:r>
            <w:r w:rsidR="00BF27FB" w:rsidRPr="007F28AE">
              <w:rPr>
                <w:rFonts w:ascii="Times New Roman" w:hAnsi="Times New Roman" w:cs="Times New Roman"/>
                <w:noProof/>
                <w:lang w:val="en-IE"/>
              </w:rPr>
              <w:t xml:space="preserve">would require </w:t>
            </w:r>
            <w:r w:rsidR="008B4FDF" w:rsidRPr="007F28AE">
              <w:rPr>
                <w:rFonts w:ascii="Times New Roman" w:hAnsi="Times New Roman" w:cs="Times New Roman"/>
                <w:noProof/>
                <w:lang w:val="en-IE"/>
              </w:rPr>
              <w:t>a</w:t>
            </w:r>
            <w:r w:rsidR="005B2A38" w:rsidRPr="00565DAB">
              <w:rPr>
                <w:rFonts w:ascii="Times New Roman" w:hAnsi="Times New Roman" w:cs="Times New Roman"/>
                <w:noProof/>
              </w:rPr>
              <w:t xml:space="preserve"> </w:t>
            </w:r>
            <w:r w:rsidR="005B2A38" w:rsidRPr="007F28AE">
              <w:rPr>
                <w:rFonts w:ascii="Times New Roman" w:hAnsi="Times New Roman" w:cs="Times New Roman"/>
                <w:noProof/>
                <w:lang w:val="en-IE"/>
              </w:rPr>
              <w:t>viable legal solution (e.g. via amendment of the SAAs).</w:t>
            </w:r>
            <w:r w:rsidR="00C538BB" w:rsidRPr="007F28AE">
              <w:rPr>
                <w:rFonts w:ascii="Times New Roman" w:hAnsi="Times New Roman" w:cs="Times New Roman"/>
                <w:noProof/>
                <w:lang w:val="en-IE"/>
              </w:rPr>
              <w:t xml:space="preserve"> (v) will require </w:t>
            </w:r>
            <w:r w:rsidR="002E06D5" w:rsidRPr="007F28AE">
              <w:rPr>
                <w:rFonts w:ascii="Times New Roman" w:hAnsi="Times New Roman" w:cs="Times New Roman"/>
                <w:noProof/>
                <w:lang w:val="en-IE"/>
              </w:rPr>
              <w:t xml:space="preserve">a change to the existing association agreement to the Digital Europe </w:t>
            </w:r>
            <w:r w:rsidR="00337C63">
              <w:rPr>
                <w:rFonts w:ascii="Times New Roman" w:hAnsi="Times New Roman" w:cs="Times New Roman"/>
                <w:noProof/>
                <w:lang w:val="en-IE"/>
              </w:rPr>
              <w:t>p</w:t>
            </w:r>
            <w:r w:rsidR="002E06D5" w:rsidRPr="007F28AE">
              <w:rPr>
                <w:rFonts w:ascii="Times New Roman" w:hAnsi="Times New Roman" w:cs="Times New Roman"/>
                <w:noProof/>
                <w:lang w:val="en-IE"/>
              </w:rPr>
              <w:t>rogramme</w:t>
            </w:r>
            <w:r w:rsidR="00C538BB" w:rsidRPr="007F28AE">
              <w:rPr>
                <w:rFonts w:ascii="Times New Roman" w:hAnsi="Times New Roman" w:cs="Times New Roman"/>
                <w:noProof/>
                <w:lang w:val="en-IE"/>
              </w:rPr>
              <w:t>.</w:t>
            </w:r>
          </w:p>
          <w:p w14:paraId="2F37B248" w14:textId="14280B2B" w:rsidR="00F97AA4" w:rsidRPr="007F28AE" w:rsidRDefault="005003E8" w:rsidP="001D7614">
            <w:pPr>
              <w:numPr>
                <w:ilvl w:val="0"/>
                <w:numId w:val="29"/>
              </w:numPr>
              <w:spacing w:after="120" w:line="259" w:lineRule="auto"/>
              <w:jc w:val="both"/>
              <w:rPr>
                <w:rFonts w:ascii="Times New Roman" w:hAnsi="Times New Roman" w:cs="Times New Roman"/>
                <w:b/>
                <w:bCs/>
                <w:noProof/>
                <w:lang w:val="en-IE"/>
              </w:rPr>
            </w:pPr>
            <w:bookmarkStart w:id="10" w:name="_Hlk149230400"/>
            <w:r w:rsidRPr="007F28AE">
              <w:rPr>
                <w:rFonts w:ascii="Times New Roman" w:hAnsi="Times New Roman" w:cs="Times New Roman"/>
                <w:b/>
                <w:bCs/>
                <w:noProof/>
                <w:lang w:val="en-IE"/>
              </w:rPr>
              <w:t xml:space="preserve">Integration into </w:t>
            </w:r>
            <w:r w:rsidR="006B4567" w:rsidRPr="007F28AE">
              <w:rPr>
                <w:rFonts w:ascii="Times New Roman" w:hAnsi="Times New Roman" w:cs="Times New Roman"/>
                <w:b/>
                <w:bCs/>
                <w:noProof/>
                <w:lang w:val="en-IE"/>
              </w:rPr>
              <w:t>industrial supply chains</w:t>
            </w:r>
            <w:r w:rsidR="00F97AA4" w:rsidRPr="007F28AE">
              <w:rPr>
                <w:rFonts w:ascii="Times New Roman" w:hAnsi="Times New Roman" w:cs="Times New Roman"/>
                <w:b/>
                <w:bCs/>
                <w:noProof/>
                <w:lang w:val="en-IE"/>
              </w:rPr>
              <w:t xml:space="preserve">: </w:t>
            </w:r>
          </w:p>
          <w:p w14:paraId="29293CDD" w14:textId="09128E3A" w:rsidR="00F97AA4" w:rsidRPr="007F28AE" w:rsidRDefault="00F97AA4" w:rsidP="001D7614">
            <w:pPr>
              <w:pStyle w:val="ListParagraph"/>
              <w:numPr>
                <w:ilvl w:val="0"/>
                <w:numId w:val="33"/>
              </w:numPr>
              <w:spacing w:after="120"/>
              <w:ind w:left="882" w:hanging="426"/>
              <w:jc w:val="both"/>
              <w:rPr>
                <w:rFonts w:ascii="Times New Roman" w:hAnsi="Times New Roman" w:cs="Times New Roman"/>
                <w:noProof/>
                <w:lang w:val="en-IE"/>
              </w:rPr>
            </w:pPr>
            <w:r w:rsidRPr="007F28AE">
              <w:rPr>
                <w:rFonts w:ascii="Times New Roman" w:hAnsi="Times New Roman" w:cs="Times New Roman"/>
                <w:noProof/>
                <w:lang w:val="en-IE"/>
              </w:rPr>
              <w:t>Develop strategic partnership</w:t>
            </w:r>
            <w:r w:rsidR="001423A8" w:rsidRPr="007F28AE">
              <w:rPr>
                <w:rFonts w:ascii="Times New Roman" w:hAnsi="Times New Roman" w:cs="Times New Roman"/>
                <w:noProof/>
                <w:lang w:val="en-IE"/>
              </w:rPr>
              <w:t>s</w:t>
            </w:r>
            <w:r w:rsidRPr="007F28AE">
              <w:rPr>
                <w:rFonts w:ascii="Times New Roman" w:hAnsi="Times New Roman" w:cs="Times New Roman"/>
                <w:noProof/>
                <w:lang w:val="en-IE"/>
              </w:rPr>
              <w:t xml:space="preserve"> </w:t>
            </w:r>
            <w:r w:rsidR="007924E2" w:rsidRPr="007F28AE">
              <w:rPr>
                <w:rFonts w:ascii="Times New Roman" w:hAnsi="Times New Roman" w:cs="Times New Roman"/>
                <w:noProof/>
                <w:lang w:val="en-IE"/>
              </w:rPr>
              <w:t xml:space="preserve">on sustainable </w:t>
            </w:r>
            <w:r w:rsidRPr="007F28AE">
              <w:rPr>
                <w:rFonts w:ascii="Times New Roman" w:hAnsi="Times New Roman" w:cs="Times New Roman"/>
                <w:noProof/>
                <w:lang w:val="en-IE"/>
              </w:rPr>
              <w:t>raw materials</w:t>
            </w:r>
            <w:r w:rsidR="00601ED0" w:rsidRPr="00517673">
              <w:rPr>
                <w:rFonts w:ascii="Times New Roman" w:hAnsi="Times New Roman" w:cs="Times New Roman"/>
                <w:noProof/>
                <w:color w:val="FF0000"/>
                <w:lang w:val="en-IE"/>
              </w:rPr>
              <w:t xml:space="preserve"> </w:t>
            </w:r>
            <w:r w:rsidR="00601ED0" w:rsidRPr="00601ED0">
              <w:rPr>
                <w:rFonts w:ascii="Times New Roman" w:hAnsi="Times New Roman" w:cs="Times New Roman"/>
                <w:noProof/>
                <w:lang w:val="en-IE"/>
              </w:rPr>
              <w:t>value chains, after an initial focusing on the identification of concrete joint industrial projects</w:t>
            </w:r>
            <w:r w:rsidR="00FD30B2" w:rsidRPr="007F28AE">
              <w:rPr>
                <w:rFonts w:ascii="Times New Roman" w:hAnsi="Times New Roman" w:cs="Times New Roman"/>
                <w:noProof/>
                <w:lang w:val="en-IE"/>
              </w:rPr>
              <w:t>.</w:t>
            </w:r>
          </w:p>
          <w:p w14:paraId="46AB4C27" w14:textId="32D9712C" w:rsidR="00DB087A" w:rsidRPr="001D7614" w:rsidRDefault="00DB087A" w:rsidP="001D7614">
            <w:pPr>
              <w:pStyle w:val="ListParagraph"/>
              <w:numPr>
                <w:ilvl w:val="0"/>
                <w:numId w:val="33"/>
              </w:numPr>
              <w:spacing w:after="120"/>
              <w:ind w:left="882" w:hanging="426"/>
              <w:jc w:val="both"/>
              <w:rPr>
                <w:rFonts w:ascii="Times New Roman" w:hAnsi="Times New Roman" w:cs="Times New Roman"/>
                <w:noProof/>
                <w:lang w:val="en-IE"/>
              </w:rPr>
            </w:pPr>
            <w:r w:rsidRPr="00517673">
              <w:rPr>
                <w:rFonts w:ascii="Times New Roman" w:hAnsi="Times New Roman" w:cs="Times New Roman"/>
                <w:noProof/>
                <w:lang w:val="en-IE"/>
              </w:rPr>
              <w:t>Develop strategic partnerships for the security of supply of critical medicines.</w:t>
            </w:r>
          </w:p>
          <w:p w14:paraId="7706721E" w14:textId="5AD771A2" w:rsidR="00B7194E" w:rsidRPr="001C537E" w:rsidRDefault="008F27CE" w:rsidP="00DA6D5F">
            <w:pPr>
              <w:spacing w:after="120"/>
              <w:ind w:left="357"/>
              <w:jc w:val="both"/>
              <w:rPr>
                <w:noProof/>
                <w:lang w:val="en-IE"/>
              </w:rPr>
            </w:pPr>
            <w:r w:rsidRPr="008F27CE">
              <w:rPr>
                <w:rFonts w:ascii="Times New Roman" w:hAnsi="Times New Roman" w:cs="Times New Roman"/>
                <w:noProof/>
                <w:lang w:val="en-IE"/>
              </w:rPr>
              <w:t>The development of strategic partnerships on sustainable raw materials value chains will be based on</w:t>
            </w:r>
            <w:r w:rsidR="000A4ACB" w:rsidRPr="007F28AE">
              <w:rPr>
                <w:rFonts w:ascii="Times New Roman" w:hAnsi="Times New Roman" w:cs="Times New Roman"/>
                <w:noProof/>
                <w:lang w:val="en-IE"/>
              </w:rPr>
              <w:t>: identification and implementation of joint sustainable raw materials and battery projects covering all stages of the respective value chains i.e. exploration, extraction, processing/manufacturing and recycling; and</w:t>
            </w:r>
            <w:r w:rsidR="00FA6071" w:rsidRPr="007F28AE">
              <w:rPr>
                <w:rFonts w:ascii="Times New Roman" w:hAnsi="Times New Roman" w:cs="Times New Roman"/>
                <w:noProof/>
                <w:lang w:val="en-IE"/>
              </w:rPr>
              <w:t xml:space="preserve"> s</w:t>
            </w:r>
            <w:r w:rsidR="001F7201" w:rsidRPr="007F28AE">
              <w:rPr>
                <w:rFonts w:ascii="Times New Roman" w:hAnsi="Times New Roman" w:cs="Times New Roman"/>
                <w:noProof/>
                <w:lang w:val="en-IE"/>
              </w:rPr>
              <w:t xml:space="preserve">upporting the Western Balkan companies/organisations to join </w:t>
            </w:r>
            <w:r w:rsidR="00ED415F" w:rsidRPr="007F28AE">
              <w:rPr>
                <w:rFonts w:ascii="Times New Roman" w:hAnsi="Times New Roman" w:cs="Times New Roman"/>
                <w:noProof/>
                <w:lang w:val="en-IE"/>
              </w:rPr>
              <w:t xml:space="preserve">the </w:t>
            </w:r>
            <w:r w:rsidR="001F7201" w:rsidRPr="007F28AE">
              <w:rPr>
                <w:rFonts w:ascii="Times New Roman" w:hAnsi="Times New Roman" w:cs="Times New Roman"/>
                <w:noProof/>
                <w:lang w:val="en-IE"/>
              </w:rPr>
              <w:t>EU Raw Materials Alliance and EU Battery Alliance</w:t>
            </w:r>
            <w:r w:rsidR="00A31293" w:rsidRPr="007F28AE">
              <w:rPr>
                <w:rStyle w:val="FootnoteReference"/>
                <w:rFonts w:ascii="Times New Roman" w:hAnsi="Times New Roman" w:cs="Times New Roman"/>
                <w:noProof/>
                <w:lang w:val="en-IE"/>
              </w:rPr>
              <w:footnoteReference w:id="15"/>
            </w:r>
            <w:r w:rsidR="001F7201" w:rsidRPr="007F28AE">
              <w:rPr>
                <w:rFonts w:ascii="Times New Roman" w:hAnsi="Times New Roman" w:cs="Times New Roman"/>
                <w:noProof/>
                <w:lang w:val="en-IE"/>
              </w:rPr>
              <w:t xml:space="preserve">. </w:t>
            </w:r>
            <w:r w:rsidR="00DD0A65" w:rsidRPr="007F28AE">
              <w:rPr>
                <w:rFonts w:ascii="Times New Roman" w:hAnsi="Times New Roman" w:cs="Times New Roman"/>
                <w:noProof/>
                <w:lang w:val="en-IE"/>
              </w:rPr>
              <w:t>C</w:t>
            </w:r>
            <w:r w:rsidR="003532CB" w:rsidRPr="007F28AE">
              <w:rPr>
                <w:rFonts w:ascii="Times New Roman" w:hAnsi="Times New Roman" w:cs="Times New Roman"/>
                <w:noProof/>
                <w:lang w:val="en-IE"/>
              </w:rPr>
              <w:t xml:space="preserve">loser cooperation on research and innovation, </w:t>
            </w:r>
            <w:r w:rsidR="005E3B9A" w:rsidRPr="007F28AE">
              <w:rPr>
                <w:rFonts w:ascii="Times New Roman" w:hAnsi="Times New Roman" w:cs="Times New Roman"/>
                <w:noProof/>
                <w:lang w:val="en-IE"/>
              </w:rPr>
              <w:t xml:space="preserve">capacity building via </w:t>
            </w:r>
            <w:r w:rsidR="000A4ACB" w:rsidRPr="007F28AE">
              <w:rPr>
                <w:rFonts w:ascii="Times New Roman" w:hAnsi="Times New Roman" w:cs="Times New Roman"/>
                <w:noProof/>
                <w:lang w:val="en-IE"/>
              </w:rPr>
              <w:t xml:space="preserve">e.g. </w:t>
            </w:r>
            <w:r w:rsidR="005E3B9A" w:rsidRPr="007F28AE">
              <w:rPr>
                <w:rFonts w:ascii="Times New Roman" w:hAnsi="Times New Roman" w:cs="Times New Roman"/>
                <w:noProof/>
                <w:lang w:val="en-IE"/>
              </w:rPr>
              <w:t>facilitating access of Western Balkan countries to the</w:t>
            </w:r>
            <w:r w:rsidR="00457F63" w:rsidRPr="00457F63">
              <w:rPr>
                <w:noProof/>
              </w:rPr>
              <w:t xml:space="preserve"> </w:t>
            </w:r>
            <w:r w:rsidR="00457F63" w:rsidRPr="00457F63">
              <w:rPr>
                <w:rFonts w:ascii="Times New Roman" w:hAnsi="Times New Roman" w:cs="Times New Roman"/>
                <w:noProof/>
              </w:rPr>
              <w:t>European Battery Alliance’s Skills Academy</w:t>
            </w:r>
            <w:r w:rsidR="00457F63" w:rsidRPr="00457F63">
              <w:rPr>
                <w:noProof/>
              </w:rPr>
              <w:t xml:space="preserve"> </w:t>
            </w:r>
            <w:r w:rsidR="00457F63" w:rsidRPr="00457F63">
              <w:rPr>
                <w:rFonts w:ascii="Times New Roman" w:hAnsi="Times New Roman" w:cs="Times New Roman"/>
                <w:noProof/>
              </w:rPr>
              <w:t>and the Raw Materials Academy</w:t>
            </w:r>
            <w:r w:rsidR="005E3B9A" w:rsidRPr="007F28AE">
              <w:rPr>
                <w:rFonts w:ascii="Times New Roman" w:hAnsi="Times New Roman" w:cs="Times New Roman"/>
                <w:noProof/>
                <w:lang w:val="en-IE"/>
              </w:rPr>
              <w:t xml:space="preserve"> </w:t>
            </w:r>
            <w:r w:rsidR="000A4ACB" w:rsidRPr="007F28AE">
              <w:rPr>
                <w:rFonts w:ascii="Times New Roman" w:hAnsi="Times New Roman" w:cs="Times New Roman"/>
                <w:noProof/>
                <w:lang w:val="en-IE"/>
              </w:rPr>
              <w:t xml:space="preserve">(iii) </w:t>
            </w:r>
            <w:bookmarkStart w:id="11" w:name="_Hlk149230378"/>
            <w:r w:rsidR="006B0522" w:rsidRPr="007F28AE">
              <w:rPr>
                <w:rFonts w:ascii="Times New Roman" w:hAnsi="Times New Roman" w:cs="Times New Roman"/>
                <w:noProof/>
                <w:lang w:val="en-IE"/>
              </w:rPr>
              <w:t>Extension of</w:t>
            </w:r>
            <w:r w:rsidR="00DB087A" w:rsidRPr="007F28AE">
              <w:rPr>
                <w:rFonts w:ascii="Times New Roman" w:hAnsi="Times New Roman" w:cs="Times New Roman"/>
                <w:noProof/>
                <w:lang w:val="en-IE"/>
              </w:rPr>
              <w:t xml:space="preserve"> the EU international strategic partnerships for the production of critical medicines and active pharmaceutical ingredients</w:t>
            </w:r>
            <w:r w:rsidR="005003E8" w:rsidRPr="007F28AE">
              <w:rPr>
                <w:rFonts w:ascii="Times New Roman" w:hAnsi="Times New Roman" w:cs="Times New Roman"/>
                <w:noProof/>
                <w:lang w:val="en-IE"/>
              </w:rPr>
              <w:t>.</w:t>
            </w:r>
            <w:bookmarkEnd w:id="10"/>
            <w:bookmarkEnd w:id="11"/>
          </w:p>
        </w:tc>
      </w:tr>
    </w:tbl>
    <w:p w14:paraId="23EB5B7D" w14:textId="77777777" w:rsidR="00D42020" w:rsidRDefault="00D42020" w:rsidP="00C959ED">
      <w:pPr>
        <w:spacing w:line="240" w:lineRule="auto"/>
        <w:jc w:val="both"/>
        <w:rPr>
          <w:rFonts w:ascii="Times New Roman" w:hAnsi="Times New Roman" w:cs="Times New Roman"/>
          <w:noProof/>
          <w:lang w:val="en-IE"/>
        </w:rPr>
      </w:pPr>
    </w:p>
    <w:p w14:paraId="42F941C7" w14:textId="4837E8D0" w:rsidR="001D4234" w:rsidRPr="007C5DC7" w:rsidRDefault="001D4234" w:rsidP="00C959ED">
      <w:pPr>
        <w:spacing w:line="240" w:lineRule="auto"/>
        <w:jc w:val="both"/>
        <w:rPr>
          <w:rFonts w:ascii="Times New Roman" w:hAnsi="Times New Roman" w:cs="Times New Roman"/>
          <w:noProof/>
          <w:lang w:val="en-IE"/>
        </w:rPr>
      </w:pPr>
      <w:r>
        <w:rPr>
          <w:rFonts w:ascii="Times New Roman" w:hAnsi="Times New Roman" w:cs="Times New Roman"/>
          <w:noProof/>
          <w:lang w:val="en-IE"/>
        </w:rPr>
        <w:lastRenderedPageBreak/>
        <w:t>T</w:t>
      </w:r>
      <w:r w:rsidRPr="001C537E">
        <w:rPr>
          <w:rFonts w:ascii="Times New Roman" w:hAnsi="Times New Roman" w:cs="Times New Roman"/>
          <w:noProof/>
          <w:lang w:val="en-IE"/>
        </w:rPr>
        <w:t xml:space="preserve">hese </w:t>
      </w:r>
      <w:r>
        <w:rPr>
          <w:rFonts w:ascii="Times New Roman" w:hAnsi="Times New Roman" w:cs="Times New Roman"/>
          <w:noProof/>
          <w:lang w:val="en-IE"/>
        </w:rPr>
        <w:t xml:space="preserve">priority </w:t>
      </w:r>
      <w:r w:rsidRPr="001C537E">
        <w:rPr>
          <w:rFonts w:ascii="Times New Roman" w:hAnsi="Times New Roman" w:cs="Times New Roman"/>
          <w:noProof/>
          <w:lang w:val="en-IE"/>
        </w:rPr>
        <w:t>areas reflect consultations with stakeholders across the region</w:t>
      </w:r>
      <w:r w:rsidR="00A32FC4">
        <w:rPr>
          <w:rStyle w:val="FootnoteReference"/>
          <w:rFonts w:ascii="Times New Roman" w:hAnsi="Times New Roman" w:cs="Times New Roman"/>
          <w:noProof/>
          <w:lang w:val="en-IE"/>
        </w:rPr>
        <w:footnoteReference w:id="16"/>
      </w:r>
      <w:r>
        <w:rPr>
          <w:rFonts w:ascii="Times New Roman" w:hAnsi="Times New Roman" w:cs="Times New Roman"/>
          <w:noProof/>
          <w:lang w:val="en-IE"/>
        </w:rPr>
        <w:t xml:space="preserve"> and</w:t>
      </w:r>
      <w:r w:rsidRPr="001C537E">
        <w:rPr>
          <w:rFonts w:ascii="Times New Roman" w:hAnsi="Times New Roman" w:cs="Times New Roman"/>
          <w:noProof/>
          <w:lang w:val="en-IE"/>
        </w:rPr>
        <w:t xml:space="preserve"> represent a direct </w:t>
      </w:r>
      <w:r w:rsidRPr="007C5DC7">
        <w:rPr>
          <w:rFonts w:ascii="Times New Roman" w:hAnsi="Times New Roman" w:cs="Times New Roman"/>
          <w:noProof/>
          <w:lang w:val="en-IE"/>
        </w:rPr>
        <w:t xml:space="preserve">linkage to the on-going work for the implementation of the Common Regional Market. </w:t>
      </w:r>
      <w:bookmarkStart w:id="12" w:name="_Hlk148970244"/>
      <w:bookmarkStart w:id="13" w:name="_Hlk148970255"/>
    </w:p>
    <w:bookmarkEnd w:id="12"/>
    <w:bookmarkEnd w:id="13"/>
    <w:p w14:paraId="734F84E0" w14:textId="000630EA" w:rsidR="0025348F" w:rsidRPr="007C5DC7" w:rsidRDefault="00F76D63" w:rsidP="00C959ED">
      <w:pPr>
        <w:spacing w:line="240" w:lineRule="auto"/>
        <w:jc w:val="both"/>
        <w:rPr>
          <w:rFonts w:ascii="Times New Roman" w:hAnsi="Times New Roman" w:cs="Times New Roman"/>
          <w:noProof/>
        </w:rPr>
      </w:pPr>
      <w:r>
        <w:rPr>
          <w:rFonts w:ascii="Times New Roman" w:hAnsi="Times New Roman" w:cs="Times New Roman"/>
          <w:noProof/>
        </w:rPr>
        <w:t>T</w:t>
      </w:r>
      <w:r w:rsidR="00380FC0" w:rsidRPr="007C5DC7">
        <w:rPr>
          <w:rFonts w:ascii="Times New Roman" w:hAnsi="Times New Roman" w:cs="Times New Roman"/>
          <w:noProof/>
        </w:rPr>
        <w:t xml:space="preserve">he Commission </w:t>
      </w:r>
      <w:r w:rsidR="008B4FDF" w:rsidRPr="007C5DC7">
        <w:rPr>
          <w:rFonts w:ascii="Times New Roman" w:hAnsi="Times New Roman" w:cs="Times New Roman"/>
          <w:noProof/>
        </w:rPr>
        <w:t xml:space="preserve">intends to </w:t>
      </w:r>
      <w:r w:rsidR="00774BED" w:rsidRPr="007C5DC7">
        <w:rPr>
          <w:rFonts w:ascii="Times New Roman" w:hAnsi="Times New Roman" w:cs="Times New Roman"/>
          <w:noProof/>
        </w:rPr>
        <w:t>propose</w:t>
      </w:r>
      <w:r w:rsidR="008B4143" w:rsidRPr="007C5DC7">
        <w:rPr>
          <w:rFonts w:ascii="Times New Roman" w:hAnsi="Times New Roman" w:cs="Times New Roman"/>
          <w:noProof/>
        </w:rPr>
        <w:t xml:space="preserve"> </w:t>
      </w:r>
      <w:r w:rsidR="00ED415F" w:rsidRPr="007C5DC7">
        <w:rPr>
          <w:rFonts w:ascii="Times New Roman" w:hAnsi="Times New Roman" w:cs="Times New Roman"/>
          <w:noProof/>
        </w:rPr>
        <w:t xml:space="preserve">amendments to the SAAs so as </w:t>
      </w:r>
      <w:r w:rsidR="008B4143" w:rsidRPr="007C5DC7">
        <w:rPr>
          <w:rFonts w:ascii="Times New Roman" w:hAnsi="Times New Roman" w:cs="Times New Roman"/>
          <w:noProof/>
        </w:rPr>
        <w:t>to introduce</w:t>
      </w:r>
      <w:r w:rsidR="00380FC0" w:rsidRPr="007C5DC7">
        <w:rPr>
          <w:rFonts w:ascii="Times New Roman" w:hAnsi="Times New Roman" w:cs="Times New Roman"/>
          <w:noProof/>
        </w:rPr>
        <w:t xml:space="preserve"> </w:t>
      </w:r>
      <w:r w:rsidR="00435B6A" w:rsidRPr="007C5DC7">
        <w:rPr>
          <w:rFonts w:ascii="Times New Roman" w:hAnsi="Times New Roman" w:cs="Times New Roman"/>
          <w:noProof/>
        </w:rPr>
        <w:t xml:space="preserve">a mechanism </w:t>
      </w:r>
      <w:r w:rsidR="00ED415F" w:rsidRPr="007C5DC7">
        <w:rPr>
          <w:rFonts w:ascii="Times New Roman" w:hAnsi="Times New Roman" w:cs="Times New Roman"/>
          <w:noProof/>
        </w:rPr>
        <w:t xml:space="preserve">that would </w:t>
      </w:r>
      <w:r w:rsidR="00435B6A" w:rsidRPr="007C5DC7">
        <w:rPr>
          <w:rFonts w:ascii="Times New Roman" w:hAnsi="Times New Roman" w:cs="Times New Roman"/>
          <w:noProof/>
        </w:rPr>
        <w:t xml:space="preserve">allow the </w:t>
      </w:r>
      <w:r w:rsidR="00337C63">
        <w:rPr>
          <w:rFonts w:ascii="Times New Roman" w:hAnsi="Times New Roman" w:cs="Times New Roman"/>
          <w:noProof/>
        </w:rPr>
        <w:t xml:space="preserve">SAA </w:t>
      </w:r>
      <w:r w:rsidR="00435B6A" w:rsidRPr="007C5DC7">
        <w:rPr>
          <w:rFonts w:ascii="Times New Roman" w:hAnsi="Times New Roman" w:cs="Times New Roman"/>
          <w:noProof/>
        </w:rPr>
        <w:t xml:space="preserve">bodies to extend </w:t>
      </w:r>
      <w:r w:rsidR="00337C63">
        <w:rPr>
          <w:rFonts w:ascii="Times New Roman" w:hAnsi="Times New Roman" w:cs="Times New Roman"/>
          <w:noProof/>
        </w:rPr>
        <w:t xml:space="preserve">the </w:t>
      </w:r>
      <w:r w:rsidR="00435B6A" w:rsidRPr="007C5DC7">
        <w:rPr>
          <w:rFonts w:ascii="Times New Roman" w:hAnsi="Times New Roman" w:cs="Times New Roman"/>
          <w:noProof/>
        </w:rPr>
        <w:t>rights and obligations of the</w:t>
      </w:r>
      <w:r w:rsidR="007E2DE9">
        <w:rPr>
          <w:rFonts w:ascii="Times New Roman" w:hAnsi="Times New Roman" w:cs="Times New Roman"/>
          <w:noProof/>
        </w:rPr>
        <w:t xml:space="preserve"> EU</w:t>
      </w:r>
      <w:r w:rsidR="00435B6A" w:rsidRPr="007C5DC7">
        <w:rPr>
          <w:rFonts w:ascii="Times New Roman" w:hAnsi="Times New Roman" w:cs="Times New Roman"/>
          <w:noProof/>
        </w:rPr>
        <w:t xml:space="preserve"> </w:t>
      </w:r>
      <w:r w:rsidR="00435B6A" w:rsidRPr="007C5DC7">
        <w:rPr>
          <w:rFonts w:ascii="Times New Roman" w:hAnsi="Times New Roman" w:cs="Times New Roman"/>
          <w:i/>
          <w:iCs/>
          <w:noProof/>
        </w:rPr>
        <w:t>acquis</w:t>
      </w:r>
      <w:r w:rsidR="00435B6A" w:rsidRPr="007C5DC7">
        <w:rPr>
          <w:rFonts w:ascii="Times New Roman" w:hAnsi="Times New Roman" w:cs="Times New Roman"/>
          <w:noProof/>
        </w:rPr>
        <w:t xml:space="preserve"> to the Western Balkans</w:t>
      </w:r>
      <w:r w:rsidR="00337C63">
        <w:rPr>
          <w:rFonts w:ascii="Times New Roman" w:hAnsi="Times New Roman" w:cs="Times New Roman"/>
          <w:noProof/>
        </w:rPr>
        <w:t>,</w:t>
      </w:r>
      <w:r w:rsidR="00435B6A" w:rsidRPr="007C5DC7">
        <w:rPr>
          <w:rFonts w:ascii="Times New Roman" w:hAnsi="Times New Roman" w:cs="Times New Roman"/>
          <w:noProof/>
        </w:rPr>
        <w:t xml:space="preserve"> once conditions are met.</w:t>
      </w:r>
      <w:r w:rsidR="00774BED" w:rsidRPr="007C5DC7">
        <w:rPr>
          <w:rFonts w:ascii="Times New Roman" w:hAnsi="Times New Roman" w:cs="Times New Roman"/>
          <w:noProof/>
        </w:rPr>
        <w:t xml:space="preserve"> </w:t>
      </w:r>
      <w:r w:rsidR="0025348F" w:rsidRPr="007C5DC7">
        <w:rPr>
          <w:rFonts w:ascii="Times New Roman" w:hAnsi="Times New Roman" w:cs="Times New Roman"/>
          <w:noProof/>
        </w:rPr>
        <w:t xml:space="preserve">The mechanism would enable the </w:t>
      </w:r>
      <w:r w:rsidR="00E31A7C" w:rsidRPr="007C5DC7">
        <w:rPr>
          <w:rFonts w:ascii="Times New Roman" w:hAnsi="Times New Roman" w:cs="Times New Roman"/>
          <w:noProof/>
        </w:rPr>
        <w:t xml:space="preserve">institutions of the </w:t>
      </w:r>
      <w:r w:rsidR="00B46EF3">
        <w:rPr>
          <w:rFonts w:ascii="Times New Roman" w:hAnsi="Times New Roman" w:cs="Times New Roman"/>
          <w:noProof/>
        </w:rPr>
        <w:t>SAA</w:t>
      </w:r>
      <w:r w:rsidR="0025348F" w:rsidRPr="007C5DC7">
        <w:rPr>
          <w:rFonts w:ascii="Times New Roman" w:hAnsi="Times New Roman" w:cs="Times New Roman"/>
          <w:noProof/>
        </w:rPr>
        <w:t xml:space="preserve"> to adopt</w:t>
      </w:r>
      <w:r w:rsidR="00847D7B" w:rsidRPr="007C5DC7">
        <w:rPr>
          <w:rFonts w:ascii="Times New Roman" w:hAnsi="Times New Roman" w:cs="Times New Roman"/>
          <w:noProof/>
        </w:rPr>
        <w:t xml:space="preserve"> annexes containing </w:t>
      </w:r>
      <w:r w:rsidR="00581BAF" w:rsidRPr="007C5DC7">
        <w:rPr>
          <w:rFonts w:ascii="Times New Roman" w:hAnsi="Times New Roman" w:cs="Times New Roman"/>
          <w:noProof/>
        </w:rPr>
        <w:t>a</w:t>
      </w:r>
      <w:r w:rsidR="0025348F" w:rsidRPr="007C5DC7">
        <w:rPr>
          <w:rFonts w:ascii="Times New Roman" w:hAnsi="Times New Roman" w:cs="Times New Roman"/>
          <w:noProof/>
        </w:rPr>
        <w:t xml:space="preserve"> list of </w:t>
      </w:r>
      <w:r w:rsidR="001D625B">
        <w:rPr>
          <w:rFonts w:ascii="Times New Roman" w:hAnsi="Times New Roman" w:cs="Times New Roman"/>
          <w:noProof/>
        </w:rPr>
        <w:t>single</w:t>
      </w:r>
      <w:r w:rsidR="001D625B" w:rsidRPr="007C5DC7">
        <w:rPr>
          <w:rFonts w:ascii="Times New Roman" w:hAnsi="Times New Roman" w:cs="Times New Roman"/>
          <w:noProof/>
        </w:rPr>
        <w:t xml:space="preserve"> </w:t>
      </w:r>
      <w:r w:rsidR="008073A3" w:rsidRPr="007C5DC7">
        <w:rPr>
          <w:rFonts w:ascii="Times New Roman" w:hAnsi="Times New Roman" w:cs="Times New Roman"/>
          <w:noProof/>
        </w:rPr>
        <w:t>market legislation (“</w:t>
      </w:r>
      <w:r w:rsidR="0025348F" w:rsidRPr="007C5DC7">
        <w:rPr>
          <w:rFonts w:ascii="Times New Roman" w:hAnsi="Times New Roman" w:cs="Times New Roman"/>
          <w:i/>
          <w:iCs/>
          <w:noProof/>
        </w:rPr>
        <w:t>acquis</w:t>
      </w:r>
      <w:r w:rsidR="008073A3" w:rsidRPr="007C5DC7">
        <w:rPr>
          <w:rFonts w:ascii="Times New Roman" w:hAnsi="Times New Roman" w:cs="Times New Roman"/>
          <w:i/>
          <w:iCs/>
          <w:noProof/>
        </w:rPr>
        <w:t>”)</w:t>
      </w:r>
      <w:r w:rsidR="0025348F" w:rsidRPr="007C5DC7">
        <w:rPr>
          <w:rFonts w:ascii="Times New Roman" w:hAnsi="Times New Roman" w:cs="Times New Roman"/>
          <w:noProof/>
        </w:rPr>
        <w:t xml:space="preserve"> in specific areas that would be transposed into domestic legislation</w:t>
      </w:r>
      <w:r w:rsidR="00847D7B" w:rsidRPr="007C5DC7">
        <w:rPr>
          <w:rFonts w:ascii="Times New Roman" w:hAnsi="Times New Roman" w:cs="Times New Roman"/>
          <w:noProof/>
        </w:rPr>
        <w:t>, and rules on monitoring</w:t>
      </w:r>
      <w:r w:rsidR="00994C09" w:rsidRPr="007C5DC7">
        <w:rPr>
          <w:rFonts w:ascii="Times New Roman" w:hAnsi="Times New Roman" w:cs="Times New Roman"/>
          <w:noProof/>
        </w:rPr>
        <w:t xml:space="preserve">. </w:t>
      </w:r>
      <w:r w:rsidR="00994C09" w:rsidRPr="00692758">
        <w:rPr>
          <w:rFonts w:ascii="Times New Roman" w:hAnsi="Times New Roman" w:cs="Times New Roman"/>
          <w:noProof/>
        </w:rPr>
        <w:t xml:space="preserve">Once it has been determined </w:t>
      </w:r>
      <w:r w:rsidR="00E96641" w:rsidRPr="00692758">
        <w:rPr>
          <w:rFonts w:ascii="Times New Roman" w:hAnsi="Times New Roman" w:cs="Times New Roman"/>
          <w:noProof/>
        </w:rPr>
        <w:t xml:space="preserve">by the Commission </w:t>
      </w:r>
      <w:r w:rsidR="00994C09" w:rsidRPr="00692758">
        <w:rPr>
          <w:rFonts w:ascii="Times New Roman" w:hAnsi="Times New Roman" w:cs="Times New Roman"/>
          <w:noProof/>
        </w:rPr>
        <w:t>that the</w:t>
      </w:r>
      <w:r w:rsidR="00337C63" w:rsidRPr="00692758">
        <w:rPr>
          <w:rFonts w:ascii="Times New Roman" w:hAnsi="Times New Roman" w:cs="Times New Roman"/>
          <w:noProof/>
        </w:rPr>
        <w:t xml:space="preserve">re is </w:t>
      </w:r>
      <w:r w:rsidR="00337C63" w:rsidRPr="00692758">
        <w:rPr>
          <w:rFonts w:ascii="Times New Roman" w:hAnsi="Times New Roman" w:cs="Times New Roman"/>
          <w:i/>
          <w:iCs/>
          <w:noProof/>
        </w:rPr>
        <w:t>acquis</w:t>
      </w:r>
      <w:r w:rsidR="00337C63" w:rsidRPr="00692758">
        <w:rPr>
          <w:rFonts w:ascii="Times New Roman" w:hAnsi="Times New Roman" w:cs="Times New Roman"/>
          <w:noProof/>
        </w:rPr>
        <w:t xml:space="preserve"> alignment and the</w:t>
      </w:r>
      <w:r w:rsidR="00994C09" w:rsidRPr="00692758">
        <w:rPr>
          <w:rFonts w:ascii="Times New Roman" w:hAnsi="Times New Roman" w:cs="Times New Roman"/>
          <w:noProof/>
        </w:rPr>
        <w:t xml:space="preserve"> rules are being effectively implemented</w:t>
      </w:r>
      <w:r w:rsidR="000A4ACB" w:rsidRPr="00692758">
        <w:rPr>
          <w:rFonts w:ascii="Times New Roman" w:hAnsi="Times New Roman" w:cs="Times New Roman"/>
          <w:noProof/>
        </w:rPr>
        <w:t xml:space="preserve"> </w:t>
      </w:r>
      <w:r w:rsidR="00337C63" w:rsidRPr="00692758">
        <w:rPr>
          <w:rFonts w:ascii="Times New Roman" w:hAnsi="Times New Roman" w:cs="Times New Roman"/>
          <w:noProof/>
        </w:rPr>
        <w:t>– and also that</w:t>
      </w:r>
      <w:r w:rsidR="00994BE3" w:rsidRPr="00692758">
        <w:rPr>
          <w:rFonts w:ascii="Times New Roman" w:hAnsi="Times New Roman" w:cs="Times New Roman"/>
          <w:noProof/>
        </w:rPr>
        <w:t xml:space="preserve"> there is no significant risk to the level-playing field in the EU </w:t>
      </w:r>
      <w:r w:rsidR="007C5DC7" w:rsidRPr="00692758">
        <w:rPr>
          <w:rFonts w:ascii="Times New Roman" w:hAnsi="Times New Roman" w:cs="Times New Roman"/>
          <w:noProof/>
        </w:rPr>
        <w:t>s</w:t>
      </w:r>
      <w:r w:rsidR="00994BE3" w:rsidRPr="00692758">
        <w:rPr>
          <w:rFonts w:ascii="Times New Roman" w:hAnsi="Times New Roman" w:cs="Times New Roman"/>
          <w:noProof/>
        </w:rPr>
        <w:t xml:space="preserve">ingle </w:t>
      </w:r>
      <w:r w:rsidR="007C5DC7" w:rsidRPr="00692758">
        <w:rPr>
          <w:rFonts w:ascii="Times New Roman" w:hAnsi="Times New Roman" w:cs="Times New Roman"/>
          <w:noProof/>
        </w:rPr>
        <w:t>m</w:t>
      </w:r>
      <w:r w:rsidR="00994BE3" w:rsidRPr="00692758">
        <w:rPr>
          <w:rFonts w:ascii="Times New Roman" w:hAnsi="Times New Roman" w:cs="Times New Roman"/>
          <w:noProof/>
        </w:rPr>
        <w:t>arket (</w:t>
      </w:r>
      <w:r w:rsidR="008B4FDF" w:rsidRPr="00692758">
        <w:rPr>
          <w:rFonts w:ascii="Times New Roman" w:hAnsi="Times New Roman" w:cs="Times New Roman"/>
          <w:noProof/>
        </w:rPr>
        <w:t xml:space="preserve">e.g. </w:t>
      </w:r>
      <w:r w:rsidR="00994BE3" w:rsidRPr="00692758">
        <w:rPr>
          <w:rFonts w:ascii="Times New Roman" w:hAnsi="Times New Roman" w:cs="Times New Roman"/>
          <w:noProof/>
        </w:rPr>
        <w:t>a sufficient degree of Antitrust, Merger and State aid control</w:t>
      </w:r>
      <w:r w:rsidR="008B4FDF" w:rsidRPr="00692758">
        <w:rPr>
          <w:rFonts w:ascii="Times New Roman" w:hAnsi="Times New Roman" w:cs="Times New Roman"/>
          <w:noProof/>
        </w:rPr>
        <w:t>, where appropriate</w:t>
      </w:r>
      <w:r w:rsidR="00994BE3" w:rsidRPr="00692758">
        <w:rPr>
          <w:rFonts w:ascii="Times New Roman" w:hAnsi="Times New Roman" w:cs="Times New Roman"/>
          <w:noProof/>
        </w:rPr>
        <w:t>)</w:t>
      </w:r>
      <w:r w:rsidR="00337C63">
        <w:rPr>
          <w:rFonts w:ascii="Times New Roman" w:hAnsi="Times New Roman" w:cs="Times New Roman"/>
          <w:noProof/>
        </w:rPr>
        <w:t xml:space="preserve"> </w:t>
      </w:r>
      <w:r w:rsidR="007371BE">
        <w:rPr>
          <w:rFonts w:ascii="Times New Roman" w:hAnsi="Times New Roman" w:cs="Times New Roman"/>
          <w:noProof/>
        </w:rPr>
        <w:t>–</w:t>
      </w:r>
      <w:r w:rsidR="00994BE3" w:rsidRPr="007C5DC7">
        <w:rPr>
          <w:rFonts w:ascii="Times New Roman" w:hAnsi="Times New Roman" w:cs="Times New Roman"/>
          <w:noProof/>
        </w:rPr>
        <w:t xml:space="preserve"> </w:t>
      </w:r>
      <w:r w:rsidR="00581BAF" w:rsidRPr="007C5DC7">
        <w:rPr>
          <w:rFonts w:ascii="Times New Roman" w:hAnsi="Times New Roman" w:cs="Times New Roman"/>
          <w:noProof/>
        </w:rPr>
        <w:t xml:space="preserve">a decision </w:t>
      </w:r>
      <w:r w:rsidR="006E24A6" w:rsidRPr="007C5DC7">
        <w:rPr>
          <w:rFonts w:ascii="Times New Roman" w:hAnsi="Times New Roman" w:cs="Times New Roman"/>
          <w:noProof/>
        </w:rPr>
        <w:t>c</w:t>
      </w:r>
      <w:r w:rsidR="00581BAF" w:rsidRPr="007C5DC7">
        <w:rPr>
          <w:rFonts w:ascii="Times New Roman" w:hAnsi="Times New Roman" w:cs="Times New Roman"/>
          <w:noProof/>
        </w:rPr>
        <w:t xml:space="preserve">ould be taken </w:t>
      </w:r>
      <w:r w:rsidR="00152A3B" w:rsidRPr="007C5DC7">
        <w:rPr>
          <w:rFonts w:ascii="Times New Roman" w:hAnsi="Times New Roman" w:cs="Times New Roman"/>
          <w:noProof/>
        </w:rPr>
        <w:t xml:space="preserve">by the institutions of the SAA </w:t>
      </w:r>
      <w:r w:rsidR="00581BAF" w:rsidRPr="007C5DC7">
        <w:rPr>
          <w:rFonts w:ascii="Times New Roman" w:hAnsi="Times New Roman" w:cs="Times New Roman"/>
          <w:noProof/>
        </w:rPr>
        <w:t>to grant reciprocal internal market treatment in the specific area concerned.</w:t>
      </w:r>
      <w:r w:rsidR="0025348F" w:rsidRPr="007C5DC7">
        <w:rPr>
          <w:rFonts w:ascii="Times New Roman" w:hAnsi="Times New Roman" w:cs="Times New Roman"/>
          <w:noProof/>
        </w:rPr>
        <w:t xml:space="preserve"> </w:t>
      </w:r>
      <w:r w:rsidR="006662F4" w:rsidRPr="007C5DC7">
        <w:rPr>
          <w:rFonts w:ascii="Times New Roman" w:hAnsi="Times New Roman" w:cs="Times New Roman"/>
          <w:noProof/>
        </w:rPr>
        <w:t>In addition to access</w:t>
      </w:r>
      <w:r w:rsidR="006662F4">
        <w:rPr>
          <w:rFonts w:ascii="Times New Roman" w:hAnsi="Times New Roman" w:cs="Times New Roman"/>
          <w:noProof/>
        </w:rPr>
        <w:t xml:space="preserve"> </w:t>
      </w:r>
      <w:r w:rsidR="006662F4" w:rsidRPr="007C5DC7">
        <w:rPr>
          <w:rFonts w:ascii="Times New Roman" w:hAnsi="Times New Roman" w:cs="Times New Roman"/>
          <w:noProof/>
        </w:rPr>
        <w:t xml:space="preserve">to the </w:t>
      </w:r>
      <w:r w:rsidR="007C5DC7">
        <w:rPr>
          <w:rFonts w:ascii="Times New Roman" w:hAnsi="Times New Roman" w:cs="Times New Roman"/>
          <w:noProof/>
        </w:rPr>
        <w:t>s</w:t>
      </w:r>
      <w:r w:rsidR="006662F4" w:rsidRPr="007C5DC7">
        <w:rPr>
          <w:rFonts w:ascii="Times New Roman" w:hAnsi="Times New Roman" w:cs="Times New Roman"/>
          <w:noProof/>
        </w:rPr>
        <w:t xml:space="preserve">ingle </w:t>
      </w:r>
      <w:r w:rsidR="007C5DC7">
        <w:rPr>
          <w:rFonts w:ascii="Times New Roman" w:hAnsi="Times New Roman" w:cs="Times New Roman"/>
          <w:noProof/>
        </w:rPr>
        <w:t>m</w:t>
      </w:r>
      <w:r w:rsidR="006662F4" w:rsidRPr="007C5DC7">
        <w:rPr>
          <w:rFonts w:ascii="Times New Roman" w:hAnsi="Times New Roman" w:cs="Times New Roman"/>
          <w:noProof/>
        </w:rPr>
        <w:t xml:space="preserve">arket, adopting and implementing the </w:t>
      </w:r>
      <w:r w:rsidR="006662F4" w:rsidRPr="007C5DC7">
        <w:rPr>
          <w:rFonts w:ascii="Times New Roman" w:hAnsi="Times New Roman" w:cs="Times New Roman"/>
          <w:i/>
          <w:iCs/>
          <w:noProof/>
        </w:rPr>
        <w:t>acquis</w:t>
      </w:r>
      <w:r w:rsidR="000C0989" w:rsidRPr="007C5DC7">
        <w:rPr>
          <w:rFonts w:ascii="Times New Roman" w:hAnsi="Times New Roman" w:cs="Times New Roman"/>
          <w:noProof/>
        </w:rPr>
        <w:t xml:space="preserve"> in this way </w:t>
      </w:r>
      <w:r w:rsidR="006662F4" w:rsidRPr="007C5DC7">
        <w:rPr>
          <w:rFonts w:ascii="Times New Roman" w:hAnsi="Times New Roman" w:cs="Times New Roman"/>
          <w:noProof/>
        </w:rPr>
        <w:t xml:space="preserve">would also have a positive impact on the path to </w:t>
      </w:r>
      <w:r w:rsidR="000C0989" w:rsidRPr="007C5DC7">
        <w:rPr>
          <w:rFonts w:ascii="Times New Roman" w:hAnsi="Times New Roman" w:cs="Times New Roman"/>
          <w:noProof/>
        </w:rPr>
        <w:t>accession</w:t>
      </w:r>
      <w:r w:rsidR="00427747" w:rsidRPr="007C5DC7">
        <w:rPr>
          <w:rFonts w:ascii="Times New Roman" w:hAnsi="Times New Roman" w:cs="Times New Roman"/>
          <w:noProof/>
        </w:rPr>
        <w:t>.</w:t>
      </w:r>
    </w:p>
    <w:p w14:paraId="6D2E98A2" w14:textId="7979754F" w:rsidR="002F5DE3" w:rsidRPr="007C5DC7" w:rsidRDefault="00630AD2" w:rsidP="00630AD2">
      <w:pPr>
        <w:spacing w:line="240" w:lineRule="auto"/>
        <w:jc w:val="both"/>
        <w:rPr>
          <w:rFonts w:ascii="Times New Roman" w:hAnsi="Times New Roman" w:cs="Times New Roman"/>
          <w:noProof/>
          <w:lang w:val="en-IE"/>
        </w:rPr>
      </w:pPr>
      <w:r w:rsidRPr="007C5DC7">
        <w:rPr>
          <w:rFonts w:ascii="Times New Roman" w:hAnsi="Times New Roman" w:cs="Times New Roman"/>
          <w:noProof/>
          <w:lang w:val="en-IE"/>
        </w:rPr>
        <w:t xml:space="preserve">This approach </w:t>
      </w:r>
      <w:r w:rsidR="00FA4F96" w:rsidRPr="007C5DC7">
        <w:rPr>
          <w:rFonts w:ascii="Times New Roman" w:hAnsi="Times New Roman" w:cs="Times New Roman"/>
          <w:noProof/>
          <w:lang w:val="en-IE"/>
        </w:rPr>
        <w:t xml:space="preserve">would enable the SAAs to </w:t>
      </w:r>
      <w:r w:rsidR="000031C3" w:rsidRPr="007C5DC7">
        <w:rPr>
          <w:rFonts w:ascii="Times New Roman" w:hAnsi="Times New Roman" w:cs="Times New Roman"/>
          <w:noProof/>
          <w:lang w:val="en-IE"/>
        </w:rPr>
        <w:t xml:space="preserve">offer a progressive extension to </w:t>
      </w:r>
      <w:r w:rsidR="009539E8" w:rsidRPr="007C5DC7">
        <w:rPr>
          <w:rFonts w:ascii="Times New Roman" w:hAnsi="Times New Roman" w:cs="Times New Roman"/>
          <w:noProof/>
          <w:lang w:val="en-IE"/>
        </w:rPr>
        <w:t xml:space="preserve">specific areas of the </w:t>
      </w:r>
      <w:r w:rsidR="009539E8" w:rsidRPr="007C5DC7">
        <w:rPr>
          <w:rFonts w:ascii="Times New Roman" w:hAnsi="Times New Roman" w:cs="Times New Roman"/>
          <w:i/>
          <w:iCs/>
          <w:noProof/>
          <w:lang w:val="en-IE"/>
        </w:rPr>
        <w:t>acquis</w:t>
      </w:r>
      <w:r w:rsidR="009539E8" w:rsidRPr="007C5DC7">
        <w:rPr>
          <w:rFonts w:ascii="Times New Roman" w:hAnsi="Times New Roman" w:cs="Times New Roman"/>
          <w:noProof/>
          <w:lang w:val="en-IE"/>
        </w:rPr>
        <w:t xml:space="preserve">, </w:t>
      </w:r>
      <w:r w:rsidR="009B749F" w:rsidRPr="007C5DC7">
        <w:rPr>
          <w:rFonts w:ascii="Times New Roman" w:hAnsi="Times New Roman" w:cs="Times New Roman"/>
          <w:noProof/>
          <w:lang w:val="en-IE"/>
        </w:rPr>
        <w:t xml:space="preserve">in particular those with a specific link to the </w:t>
      </w:r>
      <w:r w:rsidR="007C5DC7">
        <w:rPr>
          <w:rFonts w:ascii="Times New Roman" w:hAnsi="Times New Roman" w:cs="Times New Roman"/>
          <w:noProof/>
          <w:lang w:val="en-IE"/>
        </w:rPr>
        <w:t>s</w:t>
      </w:r>
      <w:r w:rsidR="009B749F" w:rsidRPr="007C5DC7">
        <w:rPr>
          <w:rFonts w:ascii="Times New Roman" w:hAnsi="Times New Roman" w:cs="Times New Roman"/>
          <w:noProof/>
          <w:lang w:val="en-IE"/>
        </w:rPr>
        <w:t xml:space="preserve">ingle </w:t>
      </w:r>
      <w:r w:rsidR="007C5DC7">
        <w:rPr>
          <w:rFonts w:ascii="Times New Roman" w:hAnsi="Times New Roman" w:cs="Times New Roman"/>
          <w:noProof/>
          <w:lang w:val="en-IE"/>
        </w:rPr>
        <w:t>m</w:t>
      </w:r>
      <w:r w:rsidR="009B749F" w:rsidRPr="007C5DC7">
        <w:rPr>
          <w:rFonts w:ascii="Times New Roman" w:hAnsi="Times New Roman" w:cs="Times New Roman"/>
          <w:noProof/>
          <w:lang w:val="en-IE"/>
        </w:rPr>
        <w:t xml:space="preserve">arket such as </w:t>
      </w:r>
      <w:r w:rsidR="006E5FFB" w:rsidRPr="007C5DC7">
        <w:rPr>
          <w:rFonts w:ascii="Times New Roman" w:hAnsi="Times New Roman" w:cs="Times New Roman"/>
          <w:noProof/>
          <w:lang w:val="en-IE"/>
        </w:rPr>
        <w:t>s</w:t>
      </w:r>
      <w:r w:rsidR="009B749F" w:rsidRPr="007C5DC7">
        <w:rPr>
          <w:rFonts w:ascii="Times New Roman" w:hAnsi="Times New Roman" w:cs="Times New Roman"/>
          <w:noProof/>
          <w:lang w:val="en-IE"/>
        </w:rPr>
        <w:t xml:space="preserve">anitary and </w:t>
      </w:r>
      <w:r w:rsidR="006E5FFB" w:rsidRPr="007C5DC7">
        <w:rPr>
          <w:rFonts w:ascii="Times New Roman" w:hAnsi="Times New Roman" w:cs="Times New Roman"/>
          <w:noProof/>
          <w:lang w:val="en-IE"/>
        </w:rPr>
        <w:t>p</w:t>
      </w:r>
      <w:r w:rsidR="00372F8D" w:rsidRPr="007C5DC7">
        <w:rPr>
          <w:rFonts w:ascii="Times New Roman" w:hAnsi="Times New Roman" w:cs="Times New Roman"/>
          <w:noProof/>
          <w:lang w:val="en-IE"/>
        </w:rPr>
        <w:t>hyto</w:t>
      </w:r>
      <w:r w:rsidR="009B749F" w:rsidRPr="007C5DC7">
        <w:rPr>
          <w:rFonts w:ascii="Times New Roman" w:hAnsi="Times New Roman" w:cs="Times New Roman"/>
          <w:noProof/>
          <w:lang w:val="en-IE"/>
        </w:rPr>
        <w:t>-sanitary measures</w:t>
      </w:r>
      <w:r w:rsidR="00F65E45" w:rsidRPr="007C5DC7">
        <w:rPr>
          <w:rFonts w:ascii="Times New Roman" w:hAnsi="Times New Roman" w:cs="Times New Roman"/>
          <w:noProof/>
          <w:lang w:val="en-IE"/>
        </w:rPr>
        <w:t xml:space="preserve"> and intellectual property rights</w:t>
      </w:r>
      <w:r w:rsidR="002F5DE3" w:rsidRPr="007C5DC7">
        <w:rPr>
          <w:rFonts w:ascii="Times New Roman" w:hAnsi="Times New Roman" w:cs="Times New Roman"/>
          <w:noProof/>
          <w:lang w:val="en-IE"/>
        </w:rPr>
        <w:t>. When looking at which sectors to incorporate</w:t>
      </w:r>
      <w:r w:rsidR="00C5564F" w:rsidRPr="007C5DC7">
        <w:rPr>
          <w:rFonts w:ascii="Times New Roman" w:hAnsi="Times New Roman" w:cs="Times New Roman"/>
          <w:noProof/>
          <w:lang w:val="en-IE"/>
        </w:rPr>
        <w:t>,</w:t>
      </w:r>
      <w:r w:rsidR="002F5DE3" w:rsidRPr="007C5DC7">
        <w:rPr>
          <w:rFonts w:ascii="Times New Roman" w:hAnsi="Times New Roman" w:cs="Times New Roman"/>
          <w:noProof/>
          <w:lang w:val="en-IE"/>
        </w:rPr>
        <w:t xml:space="preserve"> priority would be given to areas where substantive actions ha</w:t>
      </w:r>
      <w:r w:rsidR="006E5FFB" w:rsidRPr="007C5DC7">
        <w:rPr>
          <w:rFonts w:ascii="Times New Roman" w:hAnsi="Times New Roman" w:cs="Times New Roman"/>
          <w:noProof/>
          <w:lang w:val="en-IE"/>
        </w:rPr>
        <w:t>ve</w:t>
      </w:r>
      <w:r w:rsidR="002F5DE3" w:rsidRPr="007C5DC7">
        <w:rPr>
          <w:rFonts w:ascii="Times New Roman" w:hAnsi="Times New Roman" w:cs="Times New Roman"/>
          <w:noProof/>
          <w:lang w:val="en-IE"/>
        </w:rPr>
        <w:t xml:space="preserve"> been taken under the C</w:t>
      </w:r>
      <w:r w:rsidR="00197F5B" w:rsidRPr="007C5DC7">
        <w:rPr>
          <w:rFonts w:ascii="Times New Roman" w:hAnsi="Times New Roman" w:cs="Times New Roman"/>
          <w:noProof/>
          <w:lang w:val="en-IE"/>
        </w:rPr>
        <w:t xml:space="preserve">ommon </w:t>
      </w:r>
      <w:r w:rsidR="002F5DE3" w:rsidRPr="007C5DC7">
        <w:rPr>
          <w:rFonts w:ascii="Times New Roman" w:hAnsi="Times New Roman" w:cs="Times New Roman"/>
          <w:noProof/>
          <w:lang w:val="en-IE"/>
        </w:rPr>
        <w:t>R</w:t>
      </w:r>
      <w:r w:rsidR="00197F5B" w:rsidRPr="007C5DC7">
        <w:rPr>
          <w:rFonts w:ascii="Times New Roman" w:hAnsi="Times New Roman" w:cs="Times New Roman"/>
          <w:noProof/>
          <w:lang w:val="en-IE"/>
        </w:rPr>
        <w:t xml:space="preserve">egional </w:t>
      </w:r>
      <w:r w:rsidR="002F5DE3" w:rsidRPr="007C5DC7">
        <w:rPr>
          <w:rFonts w:ascii="Times New Roman" w:hAnsi="Times New Roman" w:cs="Times New Roman"/>
          <w:noProof/>
          <w:lang w:val="en-IE"/>
        </w:rPr>
        <w:t>M</w:t>
      </w:r>
      <w:r w:rsidR="00197F5B" w:rsidRPr="007C5DC7">
        <w:rPr>
          <w:rFonts w:ascii="Times New Roman" w:hAnsi="Times New Roman" w:cs="Times New Roman"/>
          <w:noProof/>
          <w:lang w:val="en-IE"/>
        </w:rPr>
        <w:t>arket</w:t>
      </w:r>
      <w:r w:rsidR="002F5DE3" w:rsidRPr="007C5DC7">
        <w:rPr>
          <w:rFonts w:ascii="Times New Roman" w:hAnsi="Times New Roman" w:cs="Times New Roman"/>
          <w:noProof/>
          <w:lang w:val="en-IE"/>
        </w:rPr>
        <w:t>.</w:t>
      </w:r>
      <w:r w:rsidR="00774BED" w:rsidRPr="007C5DC7">
        <w:rPr>
          <w:rFonts w:ascii="Times New Roman" w:hAnsi="Times New Roman" w:cs="Times New Roman"/>
          <w:noProof/>
          <w:lang w:val="en-IE"/>
        </w:rPr>
        <w:t xml:space="preserve"> </w:t>
      </w:r>
    </w:p>
    <w:p w14:paraId="671BCD71" w14:textId="0B2ACB3B" w:rsidR="00E96641" w:rsidRPr="007C5DC7" w:rsidRDefault="00774BED" w:rsidP="00C959ED">
      <w:pPr>
        <w:spacing w:line="240" w:lineRule="auto"/>
        <w:jc w:val="both"/>
        <w:rPr>
          <w:rFonts w:ascii="Times New Roman" w:hAnsi="Times New Roman" w:cs="Times New Roman"/>
          <w:noProof/>
        </w:rPr>
      </w:pPr>
      <w:r w:rsidRPr="007C5DC7">
        <w:rPr>
          <w:rFonts w:ascii="Times New Roman" w:hAnsi="Times New Roman" w:cs="Times New Roman"/>
          <w:noProof/>
        </w:rPr>
        <w:t>Furthermore, t</w:t>
      </w:r>
      <w:r w:rsidR="000607EA" w:rsidRPr="007C5DC7">
        <w:rPr>
          <w:rFonts w:ascii="Times New Roman" w:hAnsi="Times New Roman" w:cs="Times New Roman"/>
          <w:noProof/>
        </w:rPr>
        <w:t xml:space="preserve">o </w:t>
      </w:r>
      <w:r w:rsidR="007B1A11" w:rsidRPr="007C5DC7">
        <w:rPr>
          <w:rFonts w:ascii="Times New Roman" w:hAnsi="Times New Roman" w:cs="Times New Roman"/>
          <w:noProof/>
        </w:rPr>
        <w:t xml:space="preserve">directly </w:t>
      </w:r>
      <w:r w:rsidR="000607EA" w:rsidRPr="007C5DC7">
        <w:rPr>
          <w:rFonts w:ascii="Times New Roman" w:hAnsi="Times New Roman" w:cs="Times New Roman"/>
          <w:noProof/>
        </w:rPr>
        <w:t xml:space="preserve">support the </w:t>
      </w:r>
      <w:r w:rsidR="006E5FFB" w:rsidRPr="007C5DC7">
        <w:rPr>
          <w:rFonts w:ascii="Times New Roman" w:hAnsi="Times New Roman" w:cs="Times New Roman"/>
          <w:noProof/>
        </w:rPr>
        <w:t xml:space="preserve">seven </w:t>
      </w:r>
      <w:r w:rsidR="000607EA" w:rsidRPr="007C5DC7">
        <w:rPr>
          <w:rFonts w:ascii="Times New Roman" w:hAnsi="Times New Roman" w:cs="Times New Roman"/>
          <w:noProof/>
        </w:rPr>
        <w:t xml:space="preserve">priority actions and </w:t>
      </w:r>
      <w:r w:rsidR="007B1A11" w:rsidRPr="007C5DC7">
        <w:rPr>
          <w:rFonts w:ascii="Times New Roman" w:hAnsi="Times New Roman" w:cs="Times New Roman"/>
          <w:noProof/>
        </w:rPr>
        <w:t xml:space="preserve">more broadly </w:t>
      </w:r>
      <w:r w:rsidR="000607EA" w:rsidRPr="007C5DC7">
        <w:rPr>
          <w:rFonts w:ascii="Times New Roman" w:hAnsi="Times New Roman" w:cs="Times New Roman"/>
          <w:noProof/>
        </w:rPr>
        <w:t xml:space="preserve">to ensure that their full potential is realised, the European Commission is proposing a </w:t>
      </w:r>
      <w:r w:rsidR="00D67256" w:rsidRPr="007C5DC7">
        <w:rPr>
          <w:rFonts w:ascii="Times New Roman" w:hAnsi="Times New Roman" w:cs="Times New Roman"/>
          <w:noProof/>
        </w:rPr>
        <w:t>series</w:t>
      </w:r>
      <w:r w:rsidR="000607EA" w:rsidRPr="007C5DC7">
        <w:rPr>
          <w:rFonts w:ascii="Times New Roman" w:hAnsi="Times New Roman" w:cs="Times New Roman"/>
          <w:noProof/>
        </w:rPr>
        <w:t xml:space="preserve"> of </w:t>
      </w:r>
      <w:r w:rsidR="008B4143" w:rsidRPr="007C5DC7">
        <w:rPr>
          <w:rFonts w:ascii="Times New Roman" w:hAnsi="Times New Roman" w:cs="Times New Roman"/>
          <w:noProof/>
        </w:rPr>
        <w:t xml:space="preserve">complementary </w:t>
      </w:r>
      <w:r w:rsidR="000607EA" w:rsidRPr="007C5DC7">
        <w:rPr>
          <w:rFonts w:ascii="Times New Roman" w:hAnsi="Times New Roman" w:cs="Times New Roman"/>
          <w:noProof/>
        </w:rPr>
        <w:t xml:space="preserve">measures. </w:t>
      </w:r>
    </w:p>
    <w:p w14:paraId="1AFD6E1B" w14:textId="6143789E" w:rsidR="000607EA" w:rsidRPr="007C5DC7" w:rsidRDefault="005E4742" w:rsidP="00C959ED">
      <w:pPr>
        <w:spacing w:line="240" w:lineRule="auto"/>
        <w:jc w:val="both"/>
        <w:rPr>
          <w:rFonts w:ascii="Times New Roman" w:hAnsi="Times New Roman" w:cs="Times New Roman"/>
          <w:noProof/>
        </w:rPr>
      </w:pPr>
      <w:r w:rsidRPr="007C5DC7">
        <w:rPr>
          <w:rFonts w:ascii="Times New Roman" w:hAnsi="Times New Roman" w:cs="Times New Roman"/>
          <w:noProof/>
        </w:rPr>
        <w:t>As a minimum</w:t>
      </w:r>
      <w:r w:rsidR="00F14A06" w:rsidRPr="007C5DC7">
        <w:rPr>
          <w:rFonts w:ascii="Times New Roman" w:hAnsi="Times New Roman" w:cs="Times New Roman"/>
          <w:noProof/>
        </w:rPr>
        <w:t>,</w:t>
      </w:r>
      <w:r w:rsidRPr="007C5DC7">
        <w:rPr>
          <w:rFonts w:ascii="Times New Roman" w:hAnsi="Times New Roman" w:cs="Times New Roman"/>
          <w:noProof/>
        </w:rPr>
        <w:t xml:space="preserve"> all the </w:t>
      </w:r>
      <w:r w:rsidR="00295576" w:rsidRPr="007C5DC7">
        <w:rPr>
          <w:rFonts w:ascii="Times New Roman" w:hAnsi="Times New Roman" w:cs="Times New Roman"/>
          <w:noProof/>
        </w:rPr>
        <w:t xml:space="preserve">Western Balkan countries </w:t>
      </w:r>
      <w:r w:rsidRPr="007C5DC7">
        <w:rPr>
          <w:rFonts w:ascii="Times New Roman" w:hAnsi="Times New Roman" w:cs="Times New Roman"/>
          <w:noProof/>
        </w:rPr>
        <w:t xml:space="preserve">should fully participate in the relevant EU programmes, </w:t>
      </w:r>
      <w:r w:rsidR="003E4410" w:rsidRPr="007C5DC7">
        <w:rPr>
          <w:rFonts w:ascii="Times New Roman" w:hAnsi="Times New Roman" w:cs="Times New Roman"/>
          <w:noProof/>
        </w:rPr>
        <w:t xml:space="preserve">including in particular </w:t>
      </w:r>
      <w:r w:rsidR="00FE3B0C" w:rsidRPr="007C5DC7">
        <w:rPr>
          <w:rFonts w:ascii="Times New Roman" w:hAnsi="Times New Roman" w:cs="Times New Roman"/>
          <w:noProof/>
        </w:rPr>
        <w:t>the</w:t>
      </w:r>
      <w:r w:rsidRPr="007C5DC7">
        <w:rPr>
          <w:rFonts w:ascii="Times New Roman" w:hAnsi="Times New Roman" w:cs="Times New Roman"/>
          <w:noProof/>
        </w:rPr>
        <w:t xml:space="preserve"> </w:t>
      </w:r>
      <w:r w:rsidR="007C5DC7">
        <w:rPr>
          <w:rFonts w:ascii="Times New Roman" w:hAnsi="Times New Roman" w:cs="Times New Roman"/>
          <w:noProof/>
        </w:rPr>
        <w:t>s</w:t>
      </w:r>
      <w:r w:rsidRPr="007C5DC7">
        <w:rPr>
          <w:rFonts w:ascii="Times New Roman" w:hAnsi="Times New Roman" w:cs="Times New Roman"/>
          <w:noProof/>
        </w:rPr>
        <w:t xml:space="preserve">ingle </w:t>
      </w:r>
      <w:r w:rsidR="007C5DC7">
        <w:rPr>
          <w:rFonts w:ascii="Times New Roman" w:hAnsi="Times New Roman" w:cs="Times New Roman"/>
          <w:noProof/>
        </w:rPr>
        <w:t>m</w:t>
      </w:r>
      <w:r w:rsidRPr="007C5DC7">
        <w:rPr>
          <w:rFonts w:ascii="Times New Roman" w:hAnsi="Times New Roman" w:cs="Times New Roman"/>
          <w:noProof/>
        </w:rPr>
        <w:t xml:space="preserve">arket </w:t>
      </w:r>
      <w:r w:rsidR="007E2DE9">
        <w:rPr>
          <w:rFonts w:ascii="Times New Roman" w:hAnsi="Times New Roman" w:cs="Times New Roman"/>
          <w:noProof/>
        </w:rPr>
        <w:t>p</w:t>
      </w:r>
      <w:r w:rsidRPr="007C5DC7">
        <w:rPr>
          <w:rFonts w:ascii="Times New Roman" w:hAnsi="Times New Roman" w:cs="Times New Roman"/>
          <w:noProof/>
        </w:rPr>
        <w:t xml:space="preserve">rogramme, </w:t>
      </w:r>
      <w:r w:rsidR="00D456B7" w:rsidRPr="007C5DC7">
        <w:rPr>
          <w:rFonts w:ascii="Times New Roman" w:hAnsi="Times New Roman" w:cs="Times New Roman"/>
          <w:noProof/>
        </w:rPr>
        <w:t xml:space="preserve">the Customs and </w:t>
      </w:r>
      <w:r w:rsidRPr="007C5DC7">
        <w:rPr>
          <w:rFonts w:ascii="Times New Roman" w:hAnsi="Times New Roman" w:cs="Times New Roman"/>
          <w:noProof/>
        </w:rPr>
        <w:t>Fiscalis</w:t>
      </w:r>
      <w:r w:rsidR="00D456B7" w:rsidRPr="007C5DC7">
        <w:rPr>
          <w:rFonts w:ascii="Times New Roman" w:hAnsi="Times New Roman" w:cs="Times New Roman"/>
          <w:noProof/>
        </w:rPr>
        <w:t xml:space="preserve"> programmes</w:t>
      </w:r>
      <w:r w:rsidR="008C660A" w:rsidRPr="007C5DC7">
        <w:rPr>
          <w:rFonts w:ascii="Times New Roman" w:hAnsi="Times New Roman" w:cs="Times New Roman"/>
          <w:noProof/>
        </w:rPr>
        <w:t xml:space="preserve">, </w:t>
      </w:r>
      <w:r w:rsidR="00D456B7" w:rsidRPr="007C5DC7">
        <w:rPr>
          <w:rFonts w:ascii="Times New Roman" w:hAnsi="Times New Roman" w:cs="Times New Roman"/>
          <w:noProof/>
        </w:rPr>
        <w:t xml:space="preserve">the </w:t>
      </w:r>
      <w:r w:rsidR="008C660A" w:rsidRPr="007C5DC7">
        <w:rPr>
          <w:rFonts w:ascii="Times New Roman" w:hAnsi="Times New Roman" w:cs="Times New Roman"/>
          <w:noProof/>
        </w:rPr>
        <w:t xml:space="preserve">Digital </w:t>
      </w:r>
      <w:r w:rsidR="002D49E4" w:rsidRPr="007C5DC7">
        <w:rPr>
          <w:rFonts w:ascii="Times New Roman" w:hAnsi="Times New Roman" w:cs="Times New Roman"/>
          <w:noProof/>
        </w:rPr>
        <w:t xml:space="preserve">Europe </w:t>
      </w:r>
      <w:r w:rsidR="007E2DE9">
        <w:rPr>
          <w:rFonts w:ascii="Times New Roman" w:hAnsi="Times New Roman" w:cs="Times New Roman"/>
          <w:noProof/>
        </w:rPr>
        <w:t>p</w:t>
      </w:r>
      <w:r w:rsidR="002D49E4" w:rsidRPr="007C5DC7">
        <w:rPr>
          <w:rFonts w:ascii="Times New Roman" w:hAnsi="Times New Roman" w:cs="Times New Roman"/>
          <w:noProof/>
        </w:rPr>
        <w:t>rogramme</w:t>
      </w:r>
      <w:r w:rsidRPr="007C5DC7">
        <w:rPr>
          <w:rFonts w:ascii="Times New Roman" w:hAnsi="Times New Roman" w:cs="Times New Roman"/>
          <w:noProof/>
        </w:rPr>
        <w:t xml:space="preserve"> and Horizon</w:t>
      </w:r>
      <w:r w:rsidR="00D456B7" w:rsidRPr="007C5DC7">
        <w:rPr>
          <w:rFonts w:ascii="Times New Roman" w:hAnsi="Times New Roman" w:cs="Times New Roman"/>
          <w:noProof/>
        </w:rPr>
        <w:t xml:space="preserve"> </w:t>
      </w:r>
      <w:r w:rsidR="00CA30BB" w:rsidRPr="007C5DC7">
        <w:rPr>
          <w:rFonts w:ascii="Times New Roman" w:hAnsi="Times New Roman" w:cs="Times New Roman"/>
          <w:noProof/>
        </w:rPr>
        <w:t>Europe</w:t>
      </w:r>
      <w:r w:rsidR="00F05B23" w:rsidRPr="007C5DC7">
        <w:rPr>
          <w:rFonts w:ascii="Times New Roman" w:hAnsi="Times New Roman" w:cs="Times New Roman"/>
          <w:noProof/>
        </w:rPr>
        <w:t xml:space="preserve"> (including </w:t>
      </w:r>
      <w:r w:rsidR="00757D76" w:rsidRPr="007C5DC7">
        <w:rPr>
          <w:rFonts w:ascii="Times New Roman" w:hAnsi="Times New Roman" w:cs="Times New Roman"/>
          <w:noProof/>
        </w:rPr>
        <w:t>exploring extensions to its</w:t>
      </w:r>
      <w:r w:rsidR="00F05B23" w:rsidRPr="007C5DC7">
        <w:rPr>
          <w:rFonts w:ascii="Times New Roman" w:hAnsi="Times New Roman" w:cs="Times New Roman"/>
          <w:noProof/>
        </w:rPr>
        <w:t xml:space="preserve"> missions </w:t>
      </w:r>
      <w:r w:rsidR="00757D76" w:rsidRPr="007C5DC7">
        <w:rPr>
          <w:rFonts w:ascii="Times New Roman" w:hAnsi="Times New Roman" w:cs="Times New Roman"/>
          <w:noProof/>
        </w:rPr>
        <w:t>on ‘Climate-Neutral and Smart Cities’ and on ‘Restore our Ocean and Waters’)</w:t>
      </w:r>
      <w:r w:rsidR="00F14A06" w:rsidRPr="007C5DC7">
        <w:rPr>
          <w:rFonts w:ascii="Times New Roman" w:hAnsi="Times New Roman" w:cs="Times New Roman"/>
          <w:noProof/>
        </w:rPr>
        <w:t xml:space="preserve">. </w:t>
      </w:r>
      <w:bookmarkStart w:id="14" w:name="_Hlk148970567"/>
      <w:bookmarkStart w:id="15" w:name="_Hlk148625148"/>
      <w:r w:rsidR="00F14A06" w:rsidRPr="007C5DC7">
        <w:rPr>
          <w:rFonts w:ascii="Times New Roman" w:hAnsi="Times New Roman" w:cs="Times New Roman"/>
          <w:noProof/>
        </w:rPr>
        <w:t>T</w:t>
      </w:r>
      <w:r w:rsidR="003B1286" w:rsidRPr="007C5DC7">
        <w:rPr>
          <w:rFonts w:ascii="Times New Roman" w:hAnsi="Times New Roman" w:cs="Times New Roman"/>
          <w:noProof/>
        </w:rPr>
        <w:t>he fullest possible participation in Commission</w:t>
      </w:r>
      <w:r w:rsidR="00F14A06" w:rsidRPr="007C5DC7">
        <w:rPr>
          <w:rFonts w:ascii="Times New Roman" w:hAnsi="Times New Roman" w:cs="Times New Roman"/>
          <w:noProof/>
        </w:rPr>
        <w:t>-</w:t>
      </w:r>
      <w:r w:rsidR="003B1286" w:rsidRPr="007C5DC7">
        <w:rPr>
          <w:rFonts w:ascii="Times New Roman" w:hAnsi="Times New Roman" w:cs="Times New Roman"/>
          <w:noProof/>
        </w:rPr>
        <w:t xml:space="preserve">led </w:t>
      </w:r>
      <w:r w:rsidR="00F14A06" w:rsidRPr="007C5DC7">
        <w:rPr>
          <w:rFonts w:ascii="Times New Roman" w:hAnsi="Times New Roman" w:cs="Times New Roman"/>
          <w:noProof/>
        </w:rPr>
        <w:t>e</w:t>
      </w:r>
      <w:r w:rsidR="003B1286" w:rsidRPr="007C5DC7">
        <w:rPr>
          <w:rFonts w:ascii="Times New Roman" w:hAnsi="Times New Roman" w:cs="Times New Roman"/>
          <w:noProof/>
        </w:rPr>
        <w:t>xpert groups</w:t>
      </w:r>
      <w:r w:rsidR="00762CE1" w:rsidRPr="007C5DC7">
        <w:rPr>
          <w:rFonts w:ascii="Times New Roman" w:hAnsi="Times New Roman" w:cs="Times New Roman"/>
          <w:noProof/>
        </w:rPr>
        <w:t xml:space="preserve">, according to EU </w:t>
      </w:r>
      <w:r w:rsidR="005E15DE" w:rsidRPr="007C5DC7">
        <w:rPr>
          <w:rFonts w:ascii="Times New Roman" w:hAnsi="Times New Roman" w:cs="Times New Roman"/>
          <w:noProof/>
        </w:rPr>
        <w:t>rules</w:t>
      </w:r>
      <w:r w:rsidR="00762CE1" w:rsidRPr="007C5DC7">
        <w:rPr>
          <w:rFonts w:ascii="Times New Roman" w:hAnsi="Times New Roman" w:cs="Times New Roman"/>
          <w:noProof/>
        </w:rPr>
        <w:t>,</w:t>
      </w:r>
      <w:r w:rsidR="003B1286" w:rsidRPr="007C5DC7">
        <w:rPr>
          <w:rFonts w:ascii="Times New Roman" w:hAnsi="Times New Roman" w:cs="Times New Roman"/>
          <w:noProof/>
        </w:rPr>
        <w:t xml:space="preserve"> will be encouraged</w:t>
      </w:r>
      <w:bookmarkEnd w:id="14"/>
      <w:r w:rsidR="003B1286" w:rsidRPr="007C5DC7">
        <w:rPr>
          <w:rFonts w:ascii="Times New Roman" w:hAnsi="Times New Roman" w:cs="Times New Roman"/>
          <w:noProof/>
        </w:rPr>
        <w:t>, as these are an important pathway for developing practical knowledge abo</w:t>
      </w:r>
      <w:r w:rsidR="00F14A06" w:rsidRPr="007C5DC7">
        <w:rPr>
          <w:rFonts w:ascii="Times New Roman" w:hAnsi="Times New Roman" w:cs="Times New Roman"/>
          <w:noProof/>
        </w:rPr>
        <w:t>u</w:t>
      </w:r>
      <w:r w:rsidR="003B1286" w:rsidRPr="007C5DC7">
        <w:rPr>
          <w:rFonts w:ascii="Times New Roman" w:hAnsi="Times New Roman" w:cs="Times New Roman"/>
          <w:noProof/>
        </w:rPr>
        <w:t xml:space="preserve">t the effective implementation </w:t>
      </w:r>
      <w:r w:rsidR="00F14A06" w:rsidRPr="007C5DC7">
        <w:rPr>
          <w:rFonts w:ascii="Times New Roman" w:hAnsi="Times New Roman" w:cs="Times New Roman"/>
          <w:noProof/>
        </w:rPr>
        <w:t xml:space="preserve">of </w:t>
      </w:r>
      <w:r w:rsidR="003B1286" w:rsidRPr="007C5DC7">
        <w:rPr>
          <w:rFonts w:ascii="Times New Roman" w:hAnsi="Times New Roman" w:cs="Times New Roman"/>
          <w:noProof/>
        </w:rPr>
        <w:t xml:space="preserve">the </w:t>
      </w:r>
      <w:r w:rsidR="003B1286" w:rsidRPr="007C5DC7">
        <w:rPr>
          <w:rFonts w:ascii="Times New Roman" w:hAnsi="Times New Roman" w:cs="Times New Roman"/>
          <w:i/>
          <w:iCs/>
          <w:noProof/>
        </w:rPr>
        <w:t>acquis</w:t>
      </w:r>
      <w:r w:rsidR="003B1286" w:rsidRPr="007C5DC7">
        <w:rPr>
          <w:rFonts w:ascii="Times New Roman" w:hAnsi="Times New Roman" w:cs="Times New Roman"/>
          <w:noProof/>
        </w:rPr>
        <w:t>.</w:t>
      </w:r>
      <w:r w:rsidR="0074593F" w:rsidRPr="007C5DC7">
        <w:rPr>
          <w:rFonts w:ascii="Times New Roman" w:hAnsi="Times New Roman" w:cs="Times New Roman"/>
          <w:noProof/>
        </w:rPr>
        <w:t xml:space="preserve"> </w:t>
      </w:r>
      <w:r w:rsidR="00596C68">
        <w:rPr>
          <w:rFonts w:ascii="Times New Roman" w:hAnsi="Times New Roman" w:cs="Times New Roman"/>
          <w:noProof/>
        </w:rPr>
        <w:t>T</w:t>
      </w:r>
      <w:r w:rsidR="0074593F" w:rsidRPr="007C5DC7">
        <w:rPr>
          <w:rFonts w:ascii="Times New Roman" w:hAnsi="Times New Roman" w:cs="Times New Roman"/>
          <w:noProof/>
        </w:rPr>
        <w:t xml:space="preserve">he Western Balkan </w:t>
      </w:r>
      <w:r w:rsidR="00596C68">
        <w:rPr>
          <w:rFonts w:ascii="Times New Roman" w:hAnsi="Times New Roman" w:cs="Times New Roman"/>
          <w:noProof/>
        </w:rPr>
        <w:t>c</w:t>
      </w:r>
      <w:r w:rsidR="0074593F" w:rsidRPr="007C5DC7">
        <w:rPr>
          <w:rFonts w:ascii="Times New Roman" w:hAnsi="Times New Roman" w:cs="Times New Roman"/>
          <w:noProof/>
        </w:rPr>
        <w:t xml:space="preserve">ountries </w:t>
      </w:r>
      <w:r w:rsidR="00596C68">
        <w:rPr>
          <w:rFonts w:ascii="Times New Roman" w:hAnsi="Times New Roman" w:cs="Times New Roman"/>
          <w:noProof/>
        </w:rPr>
        <w:t>may</w:t>
      </w:r>
      <w:r w:rsidR="0074593F" w:rsidRPr="007C5DC7">
        <w:rPr>
          <w:rFonts w:ascii="Times New Roman" w:hAnsi="Times New Roman" w:cs="Times New Roman"/>
          <w:noProof/>
        </w:rPr>
        <w:t xml:space="preserve"> benefit from the </w:t>
      </w:r>
      <w:r w:rsidR="00164BC7" w:rsidRPr="00164BC7">
        <w:rPr>
          <w:rFonts w:ascii="Times New Roman" w:hAnsi="Times New Roman" w:cs="Times New Roman"/>
          <w:noProof/>
        </w:rPr>
        <w:t xml:space="preserve">measures foreseen in the </w:t>
      </w:r>
      <w:r w:rsidR="0074593F" w:rsidRPr="007C5DC7">
        <w:rPr>
          <w:rFonts w:ascii="Times New Roman" w:hAnsi="Times New Roman" w:cs="Times New Roman"/>
          <w:noProof/>
        </w:rPr>
        <w:t>Commission Communication on “Enhancing the European Administrative Space (ComPAct)</w:t>
      </w:r>
      <w:r w:rsidR="00596C68">
        <w:rPr>
          <w:rFonts w:ascii="Times New Roman" w:hAnsi="Times New Roman" w:cs="Times New Roman"/>
          <w:noProof/>
        </w:rPr>
        <w:t>”</w:t>
      </w:r>
      <w:r w:rsidR="0074593F" w:rsidRPr="007C5DC7">
        <w:rPr>
          <w:rFonts w:ascii="Times New Roman" w:hAnsi="Times New Roman" w:cs="Times New Roman"/>
          <w:noProof/>
        </w:rPr>
        <w:t>,</w:t>
      </w:r>
      <w:r w:rsidR="008E02DD" w:rsidRPr="007C5DC7">
        <w:rPr>
          <w:rFonts w:ascii="Times New Roman" w:hAnsi="Times New Roman" w:cs="Times New Roman"/>
          <w:noProof/>
        </w:rPr>
        <w:t xml:space="preserve"> to</w:t>
      </w:r>
      <w:r w:rsidR="0074593F" w:rsidRPr="007C5DC7">
        <w:rPr>
          <w:rFonts w:ascii="Times New Roman" w:hAnsi="Times New Roman" w:cs="Times New Roman"/>
          <w:noProof/>
        </w:rPr>
        <w:t xml:space="preserve"> help build better public administrations. </w:t>
      </w:r>
    </w:p>
    <w:bookmarkEnd w:id="15"/>
    <w:p w14:paraId="1E4C1CF5" w14:textId="6200156F" w:rsidR="001B3674" w:rsidRPr="007C5DC7" w:rsidRDefault="00515E3B" w:rsidP="00457EFE">
      <w:pPr>
        <w:spacing w:after="240"/>
        <w:jc w:val="both"/>
        <w:rPr>
          <w:rFonts w:ascii="Times New Roman" w:hAnsi="Times New Roman" w:cs="Times New Roman"/>
          <w:noProof/>
        </w:rPr>
      </w:pPr>
      <w:r w:rsidRPr="007C5DC7">
        <w:rPr>
          <w:rFonts w:ascii="Times New Roman" w:hAnsi="Times New Roman" w:cs="Times New Roman"/>
          <w:noProof/>
        </w:rPr>
        <w:t>The potential of further integrati</w:t>
      </w:r>
      <w:r w:rsidR="00295576" w:rsidRPr="007C5DC7">
        <w:rPr>
          <w:rFonts w:ascii="Times New Roman" w:hAnsi="Times New Roman" w:cs="Times New Roman"/>
          <w:noProof/>
        </w:rPr>
        <w:t>on of</w:t>
      </w:r>
      <w:r w:rsidRPr="007C5DC7">
        <w:rPr>
          <w:rFonts w:ascii="Times New Roman" w:hAnsi="Times New Roman" w:cs="Times New Roman"/>
          <w:noProof/>
        </w:rPr>
        <w:t xml:space="preserve"> the Western Balkans into the respective parts of the </w:t>
      </w:r>
      <w:r w:rsidR="007C5DC7">
        <w:rPr>
          <w:rFonts w:ascii="Times New Roman" w:hAnsi="Times New Roman" w:cs="Times New Roman"/>
          <w:noProof/>
        </w:rPr>
        <w:t>s</w:t>
      </w:r>
      <w:r w:rsidRPr="007C5DC7">
        <w:rPr>
          <w:rFonts w:ascii="Times New Roman" w:hAnsi="Times New Roman" w:cs="Times New Roman"/>
          <w:noProof/>
        </w:rPr>
        <w:t xml:space="preserve">ingle </w:t>
      </w:r>
      <w:r w:rsidR="007C5DC7">
        <w:rPr>
          <w:rFonts w:ascii="Times New Roman" w:hAnsi="Times New Roman" w:cs="Times New Roman"/>
          <w:noProof/>
        </w:rPr>
        <w:t>m</w:t>
      </w:r>
      <w:r w:rsidRPr="007C5DC7">
        <w:rPr>
          <w:rFonts w:ascii="Times New Roman" w:hAnsi="Times New Roman" w:cs="Times New Roman"/>
          <w:noProof/>
        </w:rPr>
        <w:t xml:space="preserve">arket </w:t>
      </w:r>
      <w:r w:rsidR="00C0470D" w:rsidRPr="007C5DC7">
        <w:rPr>
          <w:rFonts w:ascii="Times New Roman" w:hAnsi="Times New Roman" w:cs="Times New Roman"/>
          <w:noProof/>
        </w:rPr>
        <w:t>will be underpinned by strengthening infrastructure links with the EU</w:t>
      </w:r>
      <w:r w:rsidRPr="007C5DC7">
        <w:rPr>
          <w:rFonts w:ascii="Times New Roman" w:hAnsi="Times New Roman" w:cs="Times New Roman"/>
          <w:noProof/>
        </w:rPr>
        <w:t>. The Western Balkans Investment Framework</w:t>
      </w:r>
      <w:r w:rsidR="00A12759" w:rsidRPr="007C5DC7">
        <w:rPr>
          <w:rFonts w:ascii="Times New Roman" w:hAnsi="Times New Roman" w:cs="Times New Roman"/>
          <w:noProof/>
        </w:rPr>
        <w:t xml:space="preserve"> (WBIF)</w:t>
      </w:r>
      <w:r w:rsidRPr="007C5DC7">
        <w:rPr>
          <w:rFonts w:ascii="Times New Roman" w:hAnsi="Times New Roman" w:cs="Times New Roman"/>
          <w:noProof/>
        </w:rPr>
        <w:t xml:space="preserve"> is </w:t>
      </w:r>
      <w:r w:rsidR="00C0470D" w:rsidRPr="007C5DC7">
        <w:rPr>
          <w:rFonts w:ascii="Times New Roman" w:hAnsi="Times New Roman" w:cs="Times New Roman"/>
          <w:noProof/>
        </w:rPr>
        <w:t>ready to step up</w:t>
      </w:r>
      <w:r w:rsidRPr="007C5DC7">
        <w:rPr>
          <w:rFonts w:ascii="Times New Roman" w:hAnsi="Times New Roman" w:cs="Times New Roman"/>
          <w:noProof/>
        </w:rPr>
        <w:t xml:space="preserve"> support to put in place the necessary infrastructure set out in the Economic and Investment Plan</w:t>
      </w:r>
      <w:r w:rsidR="00E96641" w:rsidRPr="007C5DC7">
        <w:rPr>
          <w:rStyle w:val="FootnoteReference"/>
          <w:rFonts w:ascii="Times New Roman" w:hAnsi="Times New Roman" w:cs="Times New Roman"/>
          <w:noProof/>
        </w:rPr>
        <w:footnoteReference w:id="17"/>
      </w:r>
      <w:r w:rsidRPr="007C5DC7">
        <w:rPr>
          <w:rFonts w:ascii="Times New Roman" w:hAnsi="Times New Roman" w:cs="Times New Roman"/>
          <w:noProof/>
        </w:rPr>
        <w:t xml:space="preserve">, </w:t>
      </w:r>
      <w:r w:rsidR="00DB2D8F">
        <w:rPr>
          <w:rFonts w:ascii="Times New Roman" w:hAnsi="Times New Roman" w:cs="Times New Roman"/>
          <w:noProof/>
        </w:rPr>
        <w:t xml:space="preserve">implementing the Global Gateway Strategy in the Western Balkans, </w:t>
      </w:r>
      <w:r w:rsidRPr="007C5DC7">
        <w:rPr>
          <w:rFonts w:ascii="Times New Roman" w:hAnsi="Times New Roman" w:cs="Times New Roman"/>
          <w:noProof/>
        </w:rPr>
        <w:t xml:space="preserve">and closely linked to the Trans-European networks. </w:t>
      </w:r>
      <w:r w:rsidR="00C0470D" w:rsidRPr="007C5DC7">
        <w:rPr>
          <w:rFonts w:ascii="Times New Roman" w:hAnsi="Times New Roman" w:cs="Times New Roman"/>
          <w:noProof/>
        </w:rPr>
        <w:t>Implementation of t</w:t>
      </w:r>
      <w:r w:rsidRPr="007C5DC7">
        <w:rPr>
          <w:rFonts w:ascii="Times New Roman" w:hAnsi="Times New Roman" w:cs="Times New Roman"/>
          <w:noProof/>
        </w:rPr>
        <w:t>he</w:t>
      </w:r>
      <w:r w:rsidR="00774BED" w:rsidRPr="007C5DC7">
        <w:rPr>
          <w:rFonts w:ascii="Times New Roman" w:hAnsi="Times New Roman" w:cs="Times New Roman"/>
          <w:noProof/>
        </w:rPr>
        <w:t xml:space="preserve"> individual</w:t>
      </w:r>
      <w:r w:rsidRPr="007C5DC7">
        <w:rPr>
          <w:rFonts w:ascii="Times New Roman" w:hAnsi="Times New Roman" w:cs="Times New Roman"/>
          <w:noProof/>
        </w:rPr>
        <w:t xml:space="preserve"> Reform Agenda</w:t>
      </w:r>
      <w:r w:rsidR="00774BED" w:rsidRPr="007C5DC7">
        <w:rPr>
          <w:rFonts w:ascii="Times New Roman" w:hAnsi="Times New Roman" w:cs="Times New Roman"/>
          <w:noProof/>
        </w:rPr>
        <w:t>s</w:t>
      </w:r>
      <w:r w:rsidRPr="007C5DC7">
        <w:rPr>
          <w:rFonts w:ascii="Times New Roman" w:hAnsi="Times New Roman" w:cs="Times New Roman"/>
          <w:noProof/>
        </w:rPr>
        <w:t xml:space="preserve"> (see </w:t>
      </w:r>
      <w:r w:rsidR="00C0470D" w:rsidRPr="007C5DC7">
        <w:rPr>
          <w:rFonts w:ascii="Times New Roman" w:hAnsi="Times New Roman" w:cs="Times New Roman"/>
          <w:noProof/>
        </w:rPr>
        <w:t xml:space="preserve">point </w:t>
      </w:r>
      <w:r w:rsidR="00476030" w:rsidRPr="007C5DC7">
        <w:rPr>
          <w:rFonts w:ascii="Times New Roman" w:hAnsi="Times New Roman" w:cs="Times New Roman"/>
          <w:noProof/>
        </w:rPr>
        <w:t>3</w:t>
      </w:r>
      <w:r w:rsidR="007E2DE9">
        <w:rPr>
          <w:rFonts w:ascii="Times New Roman" w:hAnsi="Times New Roman" w:cs="Times New Roman"/>
          <w:noProof/>
        </w:rPr>
        <w:t xml:space="preserve"> below</w:t>
      </w:r>
      <w:r w:rsidRPr="007C5DC7">
        <w:rPr>
          <w:rFonts w:ascii="Times New Roman" w:hAnsi="Times New Roman" w:cs="Times New Roman"/>
          <w:noProof/>
        </w:rPr>
        <w:t xml:space="preserve">) </w:t>
      </w:r>
      <w:r w:rsidR="00C0470D" w:rsidRPr="007C5DC7">
        <w:rPr>
          <w:rFonts w:ascii="Times New Roman" w:hAnsi="Times New Roman" w:cs="Times New Roman"/>
          <w:noProof/>
        </w:rPr>
        <w:t>will be essential to that effect</w:t>
      </w:r>
      <w:r w:rsidR="001B3674" w:rsidRPr="007C5DC7">
        <w:rPr>
          <w:rFonts w:ascii="Times New Roman" w:hAnsi="Times New Roman" w:cs="Times New Roman"/>
          <w:noProof/>
        </w:rPr>
        <w:t>.</w:t>
      </w:r>
      <w:r w:rsidR="00E32144" w:rsidRPr="007C5DC7">
        <w:rPr>
          <w:rFonts w:ascii="Times New Roman" w:hAnsi="Times New Roman" w:cs="Times New Roman"/>
          <w:noProof/>
        </w:rPr>
        <w:t xml:space="preserve"> </w:t>
      </w:r>
      <w:r w:rsidR="00E32144" w:rsidRPr="007C5DC7">
        <w:rPr>
          <w:rFonts w:ascii="Times New Roman" w:hAnsi="Times New Roman" w:cs="Times New Roman"/>
          <w:noProof/>
          <w:lang w:val="en-IE"/>
        </w:rPr>
        <w:t xml:space="preserve">Work will also continue on the development of the trans-European transport network (TEN-T) to improve connectivity between the Western Balkans with the EU, to support integration in the EU </w:t>
      </w:r>
      <w:r w:rsidR="001D625B">
        <w:rPr>
          <w:rFonts w:ascii="Times New Roman" w:hAnsi="Times New Roman" w:cs="Times New Roman"/>
          <w:noProof/>
          <w:lang w:val="en-IE"/>
        </w:rPr>
        <w:t>single</w:t>
      </w:r>
      <w:r w:rsidR="00E32144" w:rsidRPr="007C5DC7">
        <w:rPr>
          <w:rFonts w:ascii="Times New Roman" w:hAnsi="Times New Roman" w:cs="Times New Roman"/>
          <w:noProof/>
          <w:lang w:val="en-IE"/>
        </w:rPr>
        <w:t xml:space="preserve"> market and promote a more sustainable transport system</w:t>
      </w:r>
      <w:r w:rsidR="00E32144" w:rsidRPr="00457EFE">
        <w:rPr>
          <w:rFonts w:ascii="Times New Roman" w:hAnsi="Times New Roman"/>
          <w:noProof/>
          <w:lang w:val="en-IE"/>
        </w:rPr>
        <w:t>.</w:t>
      </w:r>
    </w:p>
    <w:p w14:paraId="27C38967" w14:textId="77777777" w:rsidR="00BE2704" w:rsidRPr="007C5DC7" w:rsidRDefault="00BE2704" w:rsidP="001D7614">
      <w:pPr>
        <w:pStyle w:val="ListParagraph"/>
        <w:numPr>
          <w:ilvl w:val="0"/>
          <w:numId w:val="3"/>
        </w:numPr>
        <w:spacing w:after="240" w:line="240" w:lineRule="auto"/>
        <w:ind w:left="357" w:hanging="357"/>
        <w:jc w:val="both"/>
        <w:rPr>
          <w:rFonts w:ascii="Times New Roman" w:hAnsi="Times New Roman" w:cs="Times New Roman"/>
          <w:b/>
          <w:bCs/>
          <w:noProof/>
          <w:u w:val="single"/>
        </w:rPr>
      </w:pPr>
      <w:r w:rsidRPr="007C5DC7">
        <w:rPr>
          <w:rFonts w:ascii="Times New Roman" w:hAnsi="Times New Roman" w:cs="Times New Roman"/>
          <w:b/>
          <w:bCs/>
          <w:noProof/>
          <w:u w:val="single"/>
        </w:rPr>
        <w:t>Boosting regional economic integration through the Common Regional Market</w:t>
      </w:r>
    </w:p>
    <w:p w14:paraId="137AFD40" w14:textId="581E6CA8" w:rsidR="00BE2704" w:rsidRPr="007C5DC7" w:rsidRDefault="00BE2704" w:rsidP="00BE2704">
      <w:pPr>
        <w:spacing w:line="240" w:lineRule="auto"/>
        <w:jc w:val="both"/>
        <w:rPr>
          <w:rFonts w:ascii="Times New Roman" w:hAnsi="Times New Roman" w:cs="Times New Roman"/>
          <w:noProof/>
        </w:rPr>
      </w:pPr>
      <w:r w:rsidRPr="007C5DC7">
        <w:rPr>
          <w:rFonts w:ascii="Times New Roman" w:hAnsi="Times New Roman" w:cs="Times New Roman"/>
          <w:noProof/>
        </w:rPr>
        <w:t>The Western Balkan region faces a profound economic challenge from limited attractiveness to investors</w:t>
      </w:r>
      <w:r w:rsidR="007E2DE9">
        <w:rPr>
          <w:rFonts w:ascii="Times New Roman" w:hAnsi="Times New Roman" w:cs="Times New Roman"/>
          <w:noProof/>
        </w:rPr>
        <w:t>,</w:t>
      </w:r>
      <w:r w:rsidRPr="007C5DC7">
        <w:rPr>
          <w:rFonts w:ascii="Times New Roman" w:hAnsi="Times New Roman" w:cs="Times New Roman"/>
          <w:noProof/>
        </w:rPr>
        <w:t xml:space="preserve"> due to small fragmented markets and large-scale outward migration as a consequence of limited opportunities. At the 2020 Berlin </w:t>
      </w:r>
      <w:r w:rsidR="007E2DE9">
        <w:rPr>
          <w:rFonts w:ascii="Times New Roman" w:hAnsi="Times New Roman" w:cs="Times New Roman"/>
          <w:noProof/>
        </w:rPr>
        <w:t>P</w:t>
      </w:r>
      <w:r w:rsidRPr="007C5DC7">
        <w:rPr>
          <w:rFonts w:ascii="Times New Roman" w:hAnsi="Times New Roman" w:cs="Times New Roman"/>
          <w:noProof/>
        </w:rPr>
        <w:t xml:space="preserve">rocess </w:t>
      </w:r>
      <w:r w:rsidR="007E2DE9">
        <w:rPr>
          <w:rFonts w:ascii="Times New Roman" w:hAnsi="Times New Roman" w:cs="Times New Roman"/>
          <w:noProof/>
        </w:rPr>
        <w:t>s</w:t>
      </w:r>
      <w:r w:rsidRPr="007C5DC7">
        <w:rPr>
          <w:rFonts w:ascii="Times New Roman" w:hAnsi="Times New Roman" w:cs="Times New Roman"/>
          <w:noProof/>
        </w:rPr>
        <w:t xml:space="preserve">ummit, the region decided that integration at regional </w:t>
      </w:r>
      <w:r w:rsidRPr="007C5DC7">
        <w:rPr>
          <w:rFonts w:ascii="Times New Roman" w:hAnsi="Times New Roman" w:cs="Times New Roman"/>
          <w:noProof/>
        </w:rPr>
        <w:lastRenderedPageBreak/>
        <w:t>level, through a Common Regional Market would be one of the key approaches to address such challenges.</w:t>
      </w:r>
    </w:p>
    <w:p w14:paraId="70524901" w14:textId="15EBAB72" w:rsidR="00BE2704" w:rsidRPr="007C5DC7" w:rsidRDefault="00BE2704" w:rsidP="00BE2704">
      <w:pPr>
        <w:spacing w:line="240" w:lineRule="auto"/>
        <w:jc w:val="both"/>
        <w:rPr>
          <w:rFonts w:ascii="Times New Roman" w:hAnsi="Times New Roman" w:cs="Times New Roman"/>
          <w:noProof/>
        </w:rPr>
      </w:pPr>
      <w:r w:rsidRPr="007C5DC7">
        <w:rPr>
          <w:rFonts w:ascii="Times New Roman" w:hAnsi="Times New Roman" w:cs="Times New Roman"/>
          <w:noProof/>
        </w:rPr>
        <w:t>The Common Regional Market</w:t>
      </w:r>
      <w:r w:rsidR="00E96641" w:rsidRPr="007C5DC7">
        <w:rPr>
          <w:rStyle w:val="FootnoteReference"/>
          <w:rFonts w:ascii="Times New Roman" w:hAnsi="Times New Roman" w:cs="Times New Roman"/>
          <w:noProof/>
        </w:rPr>
        <w:footnoteReference w:id="18"/>
      </w:r>
      <w:r w:rsidR="007E2DE9">
        <w:rPr>
          <w:rFonts w:ascii="Times New Roman" w:hAnsi="Times New Roman" w:cs="Times New Roman"/>
          <w:noProof/>
        </w:rPr>
        <w:t xml:space="preserve"> </w:t>
      </w:r>
      <w:r w:rsidRPr="007C5DC7">
        <w:rPr>
          <w:rFonts w:ascii="Times New Roman" w:hAnsi="Times New Roman" w:cs="Times New Roman"/>
          <w:noProof/>
        </w:rPr>
        <w:t xml:space="preserve">action plan sets out an extensive programme of actions based on EU rules and standards, to establish the four freedoms of movement within the Western Balkans: goods, </w:t>
      </w:r>
      <w:r w:rsidR="006E24A6" w:rsidRPr="007C5DC7">
        <w:rPr>
          <w:rFonts w:ascii="Times New Roman" w:hAnsi="Times New Roman" w:cs="Times New Roman"/>
          <w:noProof/>
        </w:rPr>
        <w:t xml:space="preserve">some </w:t>
      </w:r>
      <w:r w:rsidRPr="007C5DC7">
        <w:rPr>
          <w:rFonts w:ascii="Times New Roman" w:hAnsi="Times New Roman" w:cs="Times New Roman"/>
          <w:noProof/>
        </w:rPr>
        <w:t>services, capital and workers. This is accompanied by a Green Agenda and a Digital and Innovation Agenda for the region. Despite much technical work having started, most results have yet to materialise, in part due to political blockages in decision making, in part due to the pace of implementation, which needs to be accelerated substantially.</w:t>
      </w:r>
    </w:p>
    <w:p w14:paraId="77A9154C" w14:textId="1B5E9D84" w:rsidR="00E96641" w:rsidRPr="007C5DC7" w:rsidRDefault="001C0343" w:rsidP="00BE2704">
      <w:pPr>
        <w:spacing w:line="240" w:lineRule="auto"/>
        <w:jc w:val="both"/>
        <w:rPr>
          <w:rFonts w:ascii="Times New Roman" w:hAnsi="Times New Roman" w:cs="Times New Roman"/>
          <w:noProof/>
        </w:rPr>
      </w:pPr>
      <w:r w:rsidRPr="007C5DC7">
        <w:rPr>
          <w:rFonts w:ascii="Times New Roman" w:hAnsi="Times New Roman" w:cs="Times New Roman"/>
          <w:noProof/>
        </w:rPr>
        <w:t>Developing a Common Regional Market is essential for two reasons. First</w:t>
      </w:r>
      <w:r w:rsidR="006D532B">
        <w:rPr>
          <w:rFonts w:ascii="Times New Roman" w:hAnsi="Times New Roman" w:cs="Times New Roman"/>
          <w:noProof/>
        </w:rPr>
        <w:t>ly</w:t>
      </w:r>
      <w:r w:rsidRPr="007C5DC7">
        <w:rPr>
          <w:rFonts w:ascii="Times New Roman" w:hAnsi="Times New Roman" w:cs="Times New Roman"/>
          <w:noProof/>
        </w:rPr>
        <w:t xml:space="preserve">, because </w:t>
      </w:r>
      <w:r w:rsidR="00E96641" w:rsidRPr="007C5DC7">
        <w:rPr>
          <w:rFonts w:ascii="Times New Roman" w:hAnsi="Times New Roman" w:cs="Times New Roman"/>
          <w:noProof/>
        </w:rPr>
        <w:t>it</w:t>
      </w:r>
      <w:r w:rsidRPr="007C5DC7">
        <w:rPr>
          <w:rFonts w:ascii="Times New Roman" w:hAnsi="Times New Roman" w:cs="Times New Roman"/>
          <w:noProof/>
        </w:rPr>
        <w:t xml:space="preserve"> is crucial to unlocking the economic potential of the region, to creating opportunities for domestic firms and workers alike and to making the Western Balkans a more attractive place for European investors. It is estimated that the Common Regional Market could add 10% to the economies of the countries in the region.</w:t>
      </w:r>
      <w:r w:rsidR="006D12D5">
        <w:rPr>
          <w:rStyle w:val="FootnoteReference"/>
          <w:rFonts w:ascii="Times New Roman" w:hAnsi="Times New Roman" w:cs="Times New Roman"/>
          <w:noProof/>
        </w:rPr>
        <w:footnoteReference w:id="19"/>
      </w:r>
      <w:r w:rsidRPr="007C5DC7">
        <w:rPr>
          <w:rFonts w:ascii="Times New Roman" w:hAnsi="Times New Roman" w:cs="Times New Roman"/>
          <w:noProof/>
        </w:rPr>
        <w:t xml:space="preserve"> </w:t>
      </w:r>
      <w:r w:rsidR="007F28AE" w:rsidRPr="007C5DC7">
        <w:rPr>
          <w:rFonts w:ascii="Times New Roman" w:hAnsi="Times New Roman" w:cs="Times New Roman"/>
          <w:noProof/>
        </w:rPr>
        <w:t xml:space="preserve"> </w:t>
      </w:r>
      <w:r w:rsidRPr="007C5DC7">
        <w:rPr>
          <w:rFonts w:ascii="Times New Roman" w:hAnsi="Times New Roman" w:cs="Times New Roman"/>
          <w:noProof/>
        </w:rPr>
        <w:t>Second</w:t>
      </w:r>
      <w:r w:rsidR="006D532B">
        <w:rPr>
          <w:rFonts w:ascii="Times New Roman" w:hAnsi="Times New Roman" w:cs="Times New Roman"/>
          <w:noProof/>
        </w:rPr>
        <w:t>ly, because</w:t>
      </w:r>
      <w:r w:rsidRPr="007C5DC7">
        <w:rPr>
          <w:rFonts w:ascii="Times New Roman" w:hAnsi="Times New Roman" w:cs="Times New Roman"/>
          <w:noProof/>
        </w:rPr>
        <w:t xml:space="preserve"> the Common Regional Market is based on the adoption and implementation of EU standards.</w:t>
      </w:r>
    </w:p>
    <w:p w14:paraId="315257AA" w14:textId="2A3775AB" w:rsidR="00E96641" w:rsidRPr="007C5DC7" w:rsidRDefault="001C0343" w:rsidP="00BE2704">
      <w:pPr>
        <w:spacing w:line="240" w:lineRule="auto"/>
        <w:jc w:val="both"/>
        <w:rPr>
          <w:rFonts w:ascii="Times New Roman" w:hAnsi="Times New Roman" w:cs="Times New Roman"/>
          <w:noProof/>
        </w:rPr>
      </w:pPr>
      <w:r w:rsidRPr="007C5DC7">
        <w:rPr>
          <w:rFonts w:ascii="Times New Roman" w:hAnsi="Times New Roman" w:cs="Times New Roman"/>
          <w:noProof/>
        </w:rPr>
        <w:t xml:space="preserve">It therefore acts as a stepping-stone towards the EU’s </w:t>
      </w:r>
      <w:r w:rsidR="007C5DC7">
        <w:rPr>
          <w:rFonts w:ascii="Times New Roman" w:hAnsi="Times New Roman" w:cs="Times New Roman"/>
          <w:noProof/>
        </w:rPr>
        <w:t>s</w:t>
      </w:r>
      <w:r w:rsidRPr="007C5DC7">
        <w:rPr>
          <w:rFonts w:ascii="Times New Roman" w:hAnsi="Times New Roman" w:cs="Times New Roman"/>
          <w:noProof/>
        </w:rPr>
        <w:t xml:space="preserve">ingle </w:t>
      </w:r>
      <w:r w:rsidR="007C5DC7">
        <w:rPr>
          <w:rFonts w:ascii="Times New Roman" w:hAnsi="Times New Roman" w:cs="Times New Roman"/>
          <w:noProof/>
        </w:rPr>
        <w:t>m</w:t>
      </w:r>
      <w:r w:rsidRPr="007C5DC7">
        <w:rPr>
          <w:rFonts w:ascii="Times New Roman" w:hAnsi="Times New Roman" w:cs="Times New Roman"/>
          <w:noProof/>
        </w:rPr>
        <w:t xml:space="preserve">arket in many sectors, and as a mechanism for making progress in the accession negotiations while reaping </w:t>
      </w:r>
      <w:r w:rsidR="00E96641" w:rsidRPr="007C5DC7">
        <w:rPr>
          <w:rFonts w:ascii="Times New Roman" w:hAnsi="Times New Roman" w:cs="Times New Roman"/>
          <w:noProof/>
        </w:rPr>
        <w:t xml:space="preserve">early </w:t>
      </w:r>
      <w:r w:rsidRPr="007C5DC7">
        <w:rPr>
          <w:rFonts w:ascii="Times New Roman" w:hAnsi="Times New Roman" w:cs="Times New Roman"/>
          <w:noProof/>
        </w:rPr>
        <w:t>economic benefits. Closer economic integration with the E</w:t>
      </w:r>
      <w:r w:rsidR="00E42686">
        <w:rPr>
          <w:rFonts w:ascii="Times New Roman" w:hAnsi="Times New Roman" w:cs="Times New Roman"/>
          <w:noProof/>
        </w:rPr>
        <w:t>U</w:t>
      </w:r>
      <w:r w:rsidRPr="007C5DC7">
        <w:rPr>
          <w:rFonts w:ascii="Times New Roman" w:hAnsi="Times New Roman" w:cs="Times New Roman"/>
          <w:noProof/>
        </w:rPr>
        <w:t>, goes hand in hand with building a Common Regional Market</w:t>
      </w:r>
      <w:r w:rsidR="0057694F" w:rsidRPr="007C5DC7">
        <w:rPr>
          <w:rFonts w:ascii="Times New Roman" w:hAnsi="Times New Roman" w:cs="Times New Roman"/>
          <w:noProof/>
        </w:rPr>
        <w:t xml:space="preserve">. </w:t>
      </w:r>
      <w:r w:rsidR="006D532B">
        <w:rPr>
          <w:rFonts w:ascii="Times New Roman" w:hAnsi="Times New Roman" w:cs="Times New Roman"/>
          <w:noProof/>
        </w:rPr>
        <w:t>A</w:t>
      </w:r>
      <w:r w:rsidR="00BE2704" w:rsidRPr="007C5DC7">
        <w:rPr>
          <w:rFonts w:ascii="Times New Roman" w:hAnsi="Times New Roman" w:cs="Times New Roman"/>
          <w:noProof/>
        </w:rPr>
        <w:t xml:space="preserve">s part of this </w:t>
      </w:r>
      <w:r w:rsidR="00C53B8B">
        <w:rPr>
          <w:rFonts w:ascii="Times New Roman" w:hAnsi="Times New Roman" w:cs="Times New Roman"/>
          <w:noProof/>
        </w:rPr>
        <w:t>growth plan</w:t>
      </w:r>
      <w:r w:rsidR="00BE2704" w:rsidRPr="007C5DC7">
        <w:rPr>
          <w:rFonts w:ascii="Times New Roman" w:hAnsi="Times New Roman" w:cs="Times New Roman"/>
          <w:noProof/>
        </w:rPr>
        <w:t xml:space="preserve">, the Western Balkan countries are </w:t>
      </w:r>
      <w:r w:rsidR="00BE2704" w:rsidRPr="007C5DC7">
        <w:rPr>
          <w:rFonts w:ascii="Times New Roman" w:hAnsi="Times New Roman" w:cs="Times New Roman"/>
          <w:b/>
          <w:bCs/>
          <w:noProof/>
        </w:rPr>
        <w:t>invited to</w:t>
      </w:r>
      <w:r w:rsidR="00F7026B">
        <w:rPr>
          <w:rFonts w:ascii="Times New Roman" w:hAnsi="Times New Roman" w:cs="Times New Roman"/>
          <w:b/>
          <w:bCs/>
          <w:noProof/>
        </w:rPr>
        <w:t xml:space="preserve"> </w:t>
      </w:r>
      <w:r w:rsidR="00D27B51" w:rsidRPr="007C5DC7">
        <w:rPr>
          <w:rFonts w:ascii="Times New Roman" w:hAnsi="Times New Roman" w:cs="Times New Roman"/>
          <w:b/>
          <w:bCs/>
          <w:noProof/>
        </w:rPr>
        <w:t>re-</w:t>
      </w:r>
      <w:r w:rsidR="00BE2704" w:rsidRPr="007C5DC7">
        <w:rPr>
          <w:rFonts w:ascii="Times New Roman" w:hAnsi="Times New Roman" w:cs="Times New Roman"/>
          <w:b/>
          <w:bCs/>
          <w:noProof/>
        </w:rPr>
        <w:t>commit to the full implementation of the Common Regional Market Action Plan</w:t>
      </w:r>
      <w:r w:rsidR="00925FF0" w:rsidRPr="007C5DC7">
        <w:rPr>
          <w:rFonts w:ascii="Times New Roman" w:hAnsi="Times New Roman" w:cs="Times New Roman"/>
          <w:noProof/>
        </w:rPr>
        <w:t>.</w:t>
      </w:r>
    </w:p>
    <w:p w14:paraId="1297EC88" w14:textId="4067B39F" w:rsidR="00E96641" w:rsidRPr="007C5DC7" w:rsidRDefault="00925FF0" w:rsidP="00BE2704">
      <w:pPr>
        <w:spacing w:line="240" w:lineRule="auto"/>
        <w:jc w:val="both"/>
        <w:rPr>
          <w:rFonts w:ascii="Times New Roman" w:hAnsi="Times New Roman" w:cs="Times New Roman"/>
          <w:noProof/>
        </w:rPr>
      </w:pPr>
      <w:r w:rsidRPr="007C5DC7">
        <w:rPr>
          <w:rFonts w:ascii="Times New Roman" w:hAnsi="Times New Roman" w:cs="Times New Roman"/>
          <w:noProof/>
        </w:rPr>
        <w:t xml:space="preserve">The EU will provide substantial opportunities for integration in the EU’s </w:t>
      </w:r>
      <w:r w:rsidR="007C5DC7">
        <w:rPr>
          <w:rFonts w:ascii="Times New Roman" w:hAnsi="Times New Roman" w:cs="Times New Roman"/>
          <w:noProof/>
        </w:rPr>
        <w:t>s</w:t>
      </w:r>
      <w:r w:rsidRPr="007C5DC7">
        <w:rPr>
          <w:rFonts w:ascii="Times New Roman" w:hAnsi="Times New Roman" w:cs="Times New Roman"/>
          <w:noProof/>
        </w:rPr>
        <w:t xml:space="preserve">ingle </w:t>
      </w:r>
      <w:r w:rsidR="007C5DC7">
        <w:rPr>
          <w:rFonts w:ascii="Times New Roman" w:hAnsi="Times New Roman" w:cs="Times New Roman"/>
          <w:noProof/>
        </w:rPr>
        <w:t>m</w:t>
      </w:r>
      <w:r w:rsidRPr="007C5DC7">
        <w:rPr>
          <w:rFonts w:ascii="Times New Roman" w:hAnsi="Times New Roman" w:cs="Times New Roman"/>
          <w:noProof/>
        </w:rPr>
        <w:t xml:space="preserve">arket only if the region delivers on regional economic integration. </w:t>
      </w:r>
      <w:r w:rsidR="008E02DD" w:rsidRPr="007C5DC7">
        <w:rPr>
          <w:rFonts w:ascii="Times New Roman" w:hAnsi="Times New Roman" w:cs="Times New Roman"/>
          <w:noProof/>
        </w:rPr>
        <w:t>Partner</w:t>
      </w:r>
      <w:r w:rsidRPr="007C5DC7">
        <w:rPr>
          <w:rFonts w:ascii="Times New Roman" w:hAnsi="Times New Roman" w:cs="Times New Roman"/>
          <w:noProof/>
        </w:rPr>
        <w:t xml:space="preserve">s that are not fully committed to the Common Regional Market or impede the implementation of the Common Regional Market Action Plan cannot expect to benefit from the </w:t>
      </w:r>
      <w:r w:rsidR="00C53B8B">
        <w:rPr>
          <w:rFonts w:ascii="Times New Roman" w:hAnsi="Times New Roman" w:cs="Times New Roman"/>
          <w:noProof/>
        </w:rPr>
        <w:t>growth plan</w:t>
      </w:r>
      <w:r w:rsidRPr="007C5DC7">
        <w:rPr>
          <w:rFonts w:ascii="Times New Roman" w:hAnsi="Times New Roman" w:cs="Times New Roman"/>
          <w:noProof/>
        </w:rPr>
        <w:t xml:space="preserve"> in terms of opportunities for</w:t>
      </w:r>
      <w:r w:rsidR="00A7199F" w:rsidRPr="007C5DC7">
        <w:rPr>
          <w:rFonts w:ascii="Times New Roman" w:hAnsi="Times New Roman" w:cs="Times New Roman"/>
          <w:noProof/>
        </w:rPr>
        <w:t xml:space="preserve"> </w:t>
      </w:r>
      <w:r w:rsidR="007C5DC7">
        <w:rPr>
          <w:rFonts w:ascii="Times New Roman" w:hAnsi="Times New Roman" w:cs="Times New Roman"/>
          <w:noProof/>
        </w:rPr>
        <w:t>s</w:t>
      </w:r>
      <w:r w:rsidR="00A7199F" w:rsidRPr="007C5DC7">
        <w:rPr>
          <w:rFonts w:ascii="Times New Roman" w:hAnsi="Times New Roman" w:cs="Times New Roman"/>
          <w:noProof/>
        </w:rPr>
        <w:t xml:space="preserve">ingle </w:t>
      </w:r>
      <w:r w:rsidR="007C5DC7">
        <w:rPr>
          <w:rFonts w:ascii="Times New Roman" w:hAnsi="Times New Roman" w:cs="Times New Roman"/>
          <w:noProof/>
        </w:rPr>
        <w:t>m</w:t>
      </w:r>
      <w:r w:rsidR="00A7199F" w:rsidRPr="007C5DC7">
        <w:rPr>
          <w:rFonts w:ascii="Times New Roman" w:hAnsi="Times New Roman" w:cs="Times New Roman"/>
          <w:noProof/>
        </w:rPr>
        <w:t>arket</w:t>
      </w:r>
      <w:r w:rsidRPr="007C5DC7">
        <w:rPr>
          <w:rFonts w:ascii="Times New Roman" w:hAnsi="Times New Roman" w:cs="Times New Roman"/>
          <w:noProof/>
        </w:rPr>
        <w:t xml:space="preserve"> integration</w:t>
      </w:r>
      <w:r w:rsidR="00E967F9" w:rsidRPr="007C5DC7">
        <w:rPr>
          <w:rFonts w:ascii="Times New Roman" w:hAnsi="Times New Roman" w:cs="Times New Roman"/>
          <w:noProof/>
        </w:rPr>
        <w:t xml:space="preserve"> (pillar 1)</w:t>
      </w:r>
      <w:r w:rsidR="007371BE">
        <w:rPr>
          <w:rFonts w:ascii="Times New Roman" w:hAnsi="Times New Roman" w:cs="Times New Roman"/>
          <w:noProof/>
        </w:rPr>
        <w:t>.</w:t>
      </w:r>
      <w:r w:rsidRPr="007C5DC7">
        <w:rPr>
          <w:rFonts w:ascii="Times New Roman" w:hAnsi="Times New Roman" w:cs="Times New Roman"/>
          <w:noProof/>
        </w:rPr>
        <w:t xml:space="preserve"> </w:t>
      </w:r>
    </w:p>
    <w:p w14:paraId="1FC79384" w14:textId="063AB276" w:rsidR="00BE2704" w:rsidRPr="007C5DC7" w:rsidRDefault="00E96641" w:rsidP="00BE2704">
      <w:pPr>
        <w:spacing w:line="240" w:lineRule="auto"/>
        <w:jc w:val="both"/>
        <w:rPr>
          <w:rFonts w:ascii="Times New Roman" w:hAnsi="Times New Roman" w:cs="Times New Roman"/>
          <w:noProof/>
        </w:rPr>
      </w:pPr>
      <w:r w:rsidRPr="007C5DC7">
        <w:rPr>
          <w:rFonts w:ascii="Times New Roman" w:hAnsi="Times New Roman" w:cs="Times New Roman"/>
          <w:noProof/>
        </w:rPr>
        <w:t xml:space="preserve">The </w:t>
      </w:r>
      <w:r w:rsidR="004550EB" w:rsidRPr="007C5DC7">
        <w:rPr>
          <w:rFonts w:ascii="Times New Roman" w:hAnsi="Times New Roman" w:cs="Times New Roman"/>
          <w:noProof/>
        </w:rPr>
        <w:t>Central European Free Trade Agreement</w:t>
      </w:r>
      <w:r w:rsidR="004550EB" w:rsidRPr="007C5DC7">
        <w:rPr>
          <w:rStyle w:val="FootnoteReference"/>
          <w:rFonts w:ascii="Times New Roman" w:hAnsi="Times New Roman" w:cs="Times New Roman"/>
          <w:noProof/>
        </w:rPr>
        <w:footnoteReference w:id="20"/>
      </w:r>
      <w:r w:rsidRPr="007C5DC7">
        <w:rPr>
          <w:rFonts w:ascii="Times New Roman" w:hAnsi="Times New Roman" w:cs="Times New Roman"/>
          <w:noProof/>
        </w:rPr>
        <w:t xml:space="preserve"> is</w:t>
      </w:r>
      <w:r w:rsidR="004550EB" w:rsidRPr="007C5DC7">
        <w:rPr>
          <w:rFonts w:ascii="Times New Roman" w:hAnsi="Times New Roman" w:cs="Times New Roman"/>
          <w:noProof/>
        </w:rPr>
        <w:t xml:space="preserve"> the key governance mechanism for managing the Common Regional Market. </w:t>
      </w:r>
      <w:r w:rsidRPr="007C5DC7">
        <w:rPr>
          <w:rFonts w:ascii="Times New Roman" w:hAnsi="Times New Roman" w:cs="Times New Roman"/>
          <w:noProof/>
        </w:rPr>
        <w:t>Its effective functioning is therefore essential</w:t>
      </w:r>
      <w:r w:rsidR="006D532B">
        <w:rPr>
          <w:rFonts w:ascii="Times New Roman" w:hAnsi="Times New Roman" w:cs="Times New Roman"/>
          <w:noProof/>
        </w:rPr>
        <w:t>. As such</w:t>
      </w:r>
      <w:r w:rsidR="004550EB" w:rsidRPr="007C5DC7">
        <w:rPr>
          <w:rFonts w:ascii="Times New Roman" w:hAnsi="Times New Roman" w:cs="Times New Roman"/>
          <w:noProof/>
        </w:rPr>
        <w:t>,</w:t>
      </w:r>
      <w:r w:rsidR="006D532B">
        <w:rPr>
          <w:rFonts w:ascii="Times New Roman" w:hAnsi="Times New Roman" w:cs="Times New Roman"/>
          <w:noProof/>
        </w:rPr>
        <w:t xml:space="preserve"> the</w:t>
      </w:r>
      <w:r w:rsidR="004550EB" w:rsidRPr="007C5DC7">
        <w:rPr>
          <w:rFonts w:ascii="Times New Roman" w:hAnsi="Times New Roman" w:cs="Times New Roman"/>
          <w:noProof/>
        </w:rPr>
        <w:t xml:space="preserve"> important work ongoing </w:t>
      </w:r>
      <w:r w:rsidR="00722D8F">
        <w:rPr>
          <w:rFonts w:ascii="Times New Roman" w:hAnsi="Times New Roman" w:cs="Times New Roman"/>
          <w:noProof/>
        </w:rPr>
        <w:t>–</w:t>
      </w:r>
      <w:r w:rsidR="006D532B">
        <w:rPr>
          <w:rFonts w:ascii="Times New Roman" w:hAnsi="Times New Roman" w:cs="Times New Roman"/>
          <w:noProof/>
        </w:rPr>
        <w:t xml:space="preserve"> </w:t>
      </w:r>
      <w:r w:rsidR="00BE2704" w:rsidRPr="007C5DC7">
        <w:rPr>
          <w:rFonts w:ascii="Times New Roman" w:hAnsi="Times New Roman" w:cs="Times New Roman"/>
          <w:noProof/>
        </w:rPr>
        <w:t>notably in the following areas</w:t>
      </w:r>
      <w:r w:rsidR="00532706" w:rsidRPr="007C5DC7">
        <w:rPr>
          <w:rFonts w:ascii="Times New Roman" w:hAnsi="Times New Roman" w:cs="Times New Roman"/>
          <w:noProof/>
        </w:rPr>
        <w:t xml:space="preserve"> </w:t>
      </w:r>
      <w:r w:rsidR="006D532B">
        <w:rPr>
          <w:rFonts w:ascii="Times New Roman" w:hAnsi="Times New Roman" w:cs="Times New Roman"/>
          <w:noProof/>
        </w:rPr>
        <w:t xml:space="preserve">– </w:t>
      </w:r>
      <w:r w:rsidR="00532706" w:rsidRPr="007C5DC7">
        <w:rPr>
          <w:rFonts w:ascii="Times New Roman" w:hAnsi="Times New Roman" w:cs="Times New Roman"/>
          <w:noProof/>
        </w:rPr>
        <w:t>needs to be speeded up</w:t>
      </w:r>
      <w:r w:rsidR="00BE2704" w:rsidRPr="007C5DC7">
        <w:rPr>
          <w:rFonts w:ascii="Times New Roman" w:hAnsi="Times New Roman" w:cs="Times New Roman"/>
          <w:noProof/>
        </w:rPr>
        <w:t xml:space="preserve">: </w:t>
      </w:r>
    </w:p>
    <w:p w14:paraId="4672F503" w14:textId="77DC59E8" w:rsidR="00BE2704" w:rsidRPr="007C5DC7" w:rsidRDefault="00BE2704" w:rsidP="00BE2704">
      <w:pPr>
        <w:pStyle w:val="ListParagraph"/>
        <w:numPr>
          <w:ilvl w:val="0"/>
          <w:numId w:val="32"/>
        </w:numPr>
        <w:spacing w:line="240" w:lineRule="auto"/>
        <w:jc w:val="both"/>
        <w:rPr>
          <w:rFonts w:ascii="Times New Roman" w:hAnsi="Times New Roman" w:cs="Times New Roman"/>
          <w:noProof/>
        </w:rPr>
      </w:pPr>
      <w:r w:rsidRPr="007C5DC7">
        <w:rPr>
          <w:rFonts w:ascii="Times New Roman" w:hAnsi="Times New Roman" w:cs="Times New Roman"/>
          <w:noProof/>
        </w:rPr>
        <w:t>trade facilitation through increased regional recognition of standards and certification (based on EU rules)</w:t>
      </w:r>
      <w:r w:rsidR="006D532B">
        <w:rPr>
          <w:rFonts w:ascii="Times New Roman" w:hAnsi="Times New Roman" w:cs="Times New Roman"/>
          <w:noProof/>
        </w:rPr>
        <w:t>;</w:t>
      </w:r>
      <w:r w:rsidRPr="007C5DC7">
        <w:rPr>
          <w:rFonts w:ascii="Times New Roman" w:hAnsi="Times New Roman" w:cs="Times New Roman"/>
          <w:noProof/>
        </w:rPr>
        <w:t xml:space="preserve"> </w:t>
      </w:r>
    </w:p>
    <w:p w14:paraId="432E478F" w14:textId="5B71FFB5" w:rsidR="00BE2704" w:rsidRPr="007C5DC7" w:rsidRDefault="00BE2704" w:rsidP="00BE2704">
      <w:pPr>
        <w:pStyle w:val="ListParagraph"/>
        <w:numPr>
          <w:ilvl w:val="0"/>
          <w:numId w:val="32"/>
        </w:numPr>
        <w:spacing w:line="240" w:lineRule="auto"/>
        <w:jc w:val="both"/>
        <w:rPr>
          <w:rFonts w:ascii="Times New Roman" w:hAnsi="Times New Roman" w:cs="Times New Roman"/>
          <w:noProof/>
        </w:rPr>
      </w:pPr>
      <w:r w:rsidRPr="007C5DC7">
        <w:rPr>
          <w:rFonts w:ascii="Times New Roman" w:hAnsi="Times New Roman" w:cs="Times New Roman"/>
          <w:noProof/>
        </w:rPr>
        <w:t>reducing the negative impact of non-tariff measures</w:t>
      </w:r>
      <w:r w:rsidR="006D532B">
        <w:rPr>
          <w:rFonts w:ascii="Times New Roman" w:hAnsi="Times New Roman" w:cs="Times New Roman"/>
          <w:noProof/>
        </w:rPr>
        <w:t>;</w:t>
      </w:r>
      <w:r w:rsidRPr="007C5DC7">
        <w:rPr>
          <w:rFonts w:ascii="Times New Roman" w:hAnsi="Times New Roman" w:cs="Times New Roman"/>
          <w:noProof/>
        </w:rPr>
        <w:t xml:space="preserve"> </w:t>
      </w:r>
    </w:p>
    <w:p w14:paraId="617C2020" w14:textId="3F6BA848" w:rsidR="00BE2704" w:rsidRPr="007C5DC7" w:rsidRDefault="00BE2704" w:rsidP="00BE2704">
      <w:pPr>
        <w:pStyle w:val="ListParagraph"/>
        <w:numPr>
          <w:ilvl w:val="0"/>
          <w:numId w:val="32"/>
        </w:numPr>
        <w:spacing w:line="240" w:lineRule="auto"/>
        <w:jc w:val="both"/>
        <w:rPr>
          <w:rFonts w:ascii="Times New Roman" w:hAnsi="Times New Roman" w:cs="Times New Roman"/>
          <w:noProof/>
        </w:rPr>
      </w:pPr>
      <w:r w:rsidRPr="007C5DC7">
        <w:rPr>
          <w:rFonts w:ascii="Times New Roman" w:hAnsi="Times New Roman" w:cs="Times New Roman"/>
          <w:noProof/>
        </w:rPr>
        <w:t>opening up the service sector</w:t>
      </w:r>
      <w:r w:rsidR="006D532B">
        <w:rPr>
          <w:rFonts w:ascii="Times New Roman" w:hAnsi="Times New Roman" w:cs="Times New Roman"/>
          <w:noProof/>
        </w:rPr>
        <w:t>,</w:t>
      </w:r>
      <w:r w:rsidRPr="007C5DC7">
        <w:rPr>
          <w:rFonts w:ascii="Times New Roman" w:hAnsi="Times New Roman" w:cs="Times New Roman"/>
          <w:noProof/>
        </w:rPr>
        <w:t xml:space="preserve"> in particular the new area of e-commerce</w:t>
      </w:r>
      <w:r w:rsidR="006D532B">
        <w:rPr>
          <w:rFonts w:ascii="Times New Roman" w:hAnsi="Times New Roman" w:cs="Times New Roman"/>
          <w:noProof/>
        </w:rPr>
        <w:t>;</w:t>
      </w:r>
      <w:r w:rsidRPr="007C5DC7">
        <w:rPr>
          <w:rFonts w:ascii="Times New Roman" w:hAnsi="Times New Roman" w:cs="Times New Roman"/>
          <w:noProof/>
        </w:rPr>
        <w:t xml:space="preserve"> and </w:t>
      </w:r>
    </w:p>
    <w:p w14:paraId="71E94A08" w14:textId="77777777" w:rsidR="00BE2704" w:rsidRPr="007C5DC7" w:rsidRDefault="00BE2704" w:rsidP="00BE2704">
      <w:pPr>
        <w:pStyle w:val="ListParagraph"/>
        <w:numPr>
          <w:ilvl w:val="0"/>
          <w:numId w:val="32"/>
        </w:numPr>
        <w:spacing w:line="240" w:lineRule="auto"/>
        <w:jc w:val="both"/>
        <w:rPr>
          <w:rFonts w:ascii="Times New Roman" w:hAnsi="Times New Roman" w:cs="Times New Roman"/>
          <w:noProof/>
        </w:rPr>
      </w:pPr>
      <w:r w:rsidRPr="007C5DC7">
        <w:rPr>
          <w:rFonts w:ascii="Times New Roman" w:hAnsi="Times New Roman" w:cs="Times New Roman"/>
          <w:noProof/>
        </w:rPr>
        <w:t xml:space="preserve">facilitating the movement of workers through mutual recognition of academic and professional qualifications. </w:t>
      </w:r>
    </w:p>
    <w:p w14:paraId="6C478B29" w14:textId="143F3F2A" w:rsidR="00BE2704" w:rsidRPr="007C5DC7" w:rsidRDefault="00BE2704" w:rsidP="00BE2704">
      <w:pPr>
        <w:spacing w:line="240" w:lineRule="auto"/>
        <w:jc w:val="both"/>
        <w:rPr>
          <w:rFonts w:ascii="Times New Roman" w:hAnsi="Times New Roman" w:cs="Times New Roman"/>
          <w:noProof/>
        </w:rPr>
      </w:pPr>
      <w:r w:rsidRPr="007C5DC7">
        <w:rPr>
          <w:rFonts w:ascii="Times New Roman" w:hAnsi="Times New Roman" w:cs="Times New Roman"/>
          <w:noProof/>
        </w:rPr>
        <w:t>One of the success stories of the Common Regional Market has been the establishment of Green Lanes at borders within the region. Through the exchange of customs data in advance of goods arriving at crossing points, the transit times for goods is greatly reduced. Estimates suggest that a 3-hour reduction in waiting times is the equivalent of a 2% reduction in tariffs</w:t>
      </w:r>
      <w:r w:rsidRPr="007C5DC7">
        <w:rPr>
          <w:rStyle w:val="FootnoteReference"/>
          <w:rFonts w:ascii="Times New Roman" w:hAnsi="Times New Roman" w:cs="Times New Roman"/>
          <w:noProof/>
        </w:rPr>
        <w:footnoteReference w:id="21"/>
      </w:r>
      <w:r w:rsidRPr="007C5DC7">
        <w:rPr>
          <w:rFonts w:ascii="Times New Roman" w:hAnsi="Times New Roman" w:cs="Times New Roman"/>
          <w:noProof/>
        </w:rPr>
        <w:t xml:space="preserve">. This success within the region has led to the establishment of Green Lanes (land borders) and Blue Lanes (maritime borders) between the region and some EU Member States. This is one example of how deepening </w:t>
      </w:r>
      <w:r w:rsidR="00E42686">
        <w:rPr>
          <w:rFonts w:ascii="Times New Roman" w:hAnsi="Times New Roman" w:cs="Times New Roman"/>
          <w:noProof/>
        </w:rPr>
        <w:t xml:space="preserve">customs </w:t>
      </w:r>
      <w:r w:rsidRPr="007C5DC7">
        <w:rPr>
          <w:rFonts w:ascii="Times New Roman" w:hAnsi="Times New Roman" w:cs="Times New Roman"/>
          <w:noProof/>
        </w:rPr>
        <w:t xml:space="preserve">co-operation </w:t>
      </w:r>
      <w:r w:rsidR="00532706" w:rsidRPr="007C5DC7">
        <w:rPr>
          <w:rFonts w:ascii="Times New Roman" w:hAnsi="Times New Roman" w:cs="Times New Roman"/>
          <w:noProof/>
        </w:rPr>
        <w:t xml:space="preserve">can </w:t>
      </w:r>
      <w:r w:rsidRPr="007C5DC7">
        <w:rPr>
          <w:rFonts w:ascii="Times New Roman" w:hAnsi="Times New Roman" w:cs="Times New Roman"/>
          <w:noProof/>
        </w:rPr>
        <w:t>boost economic activity between the region and the E</w:t>
      </w:r>
      <w:r w:rsidR="00E42686">
        <w:rPr>
          <w:rFonts w:ascii="Times New Roman" w:hAnsi="Times New Roman" w:cs="Times New Roman"/>
          <w:noProof/>
        </w:rPr>
        <w:t>U.</w:t>
      </w:r>
    </w:p>
    <w:p w14:paraId="34209742" w14:textId="33B1F971" w:rsidR="00BE2704" w:rsidRPr="007C5DC7" w:rsidRDefault="00591FB3" w:rsidP="001B3674">
      <w:pPr>
        <w:jc w:val="both"/>
        <w:rPr>
          <w:rFonts w:ascii="Times New Roman" w:hAnsi="Times New Roman" w:cs="Times New Roman"/>
          <w:noProof/>
        </w:rPr>
      </w:pPr>
      <w:r w:rsidRPr="007C5DC7">
        <w:rPr>
          <w:rFonts w:ascii="Times New Roman" w:hAnsi="Times New Roman" w:cs="Times New Roman"/>
          <w:noProof/>
        </w:rPr>
        <w:lastRenderedPageBreak/>
        <w:t>There are numerous workstreams within the C</w:t>
      </w:r>
      <w:r w:rsidR="00E42686">
        <w:rPr>
          <w:rFonts w:ascii="Times New Roman" w:hAnsi="Times New Roman" w:cs="Times New Roman"/>
          <w:noProof/>
        </w:rPr>
        <w:t>ommon Regional Market</w:t>
      </w:r>
      <w:r w:rsidR="003675CE" w:rsidRPr="007C5DC7">
        <w:rPr>
          <w:rFonts w:ascii="Times New Roman" w:hAnsi="Times New Roman" w:cs="Times New Roman"/>
          <w:noProof/>
        </w:rPr>
        <w:t xml:space="preserve"> where progress could pave the way for closer integration with the </w:t>
      </w:r>
      <w:r w:rsidR="007C5DC7">
        <w:rPr>
          <w:rFonts w:ascii="Times New Roman" w:hAnsi="Times New Roman" w:cs="Times New Roman"/>
          <w:noProof/>
        </w:rPr>
        <w:t>s</w:t>
      </w:r>
      <w:r w:rsidR="003675CE" w:rsidRPr="007C5DC7">
        <w:rPr>
          <w:rFonts w:ascii="Times New Roman" w:hAnsi="Times New Roman" w:cs="Times New Roman"/>
          <w:noProof/>
        </w:rPr>
        <w:t xml:space="preserve">ingle </w:t>
      </w:r>
      <w:r w:rsidR="007C5DC7">
        <w:rPr>
          <w:rFonts w:ascii="Times New Roman" w:hAnsi="Times New Roman" w:cs="Times New Roman"/>
          <w:noProof/>
        </w:rPr>
        <w:t>m</w:t>
      </w:r>
      <w:r w:rsidR="003675CE" w:rsidRPr="007C5DC7">
        <w:rPr>
          <w:rFonts w:ascii="Times New Roman" w:hAnsi="Times New Roman" w:cs="Times New Roman"/>
          <w:noProof/>
        </w:rPr>
        <w:t xml:space="preserve">arket. These include </w:t>
      </w:r>
      <w:r w:rsidR="00BE2704" w:rsidRPr="007C5DC7">
        <w:rPr>
          <w:rFonts w:ascii="Times New Roman" w:hAnsi="Times New Roman" w:cs="Times New Roman"/>
          <w:noProof/>
        </w:rPr>
        <w:t xml:space="preserve">integrating the region into the EU’s systems for consumer protection and market surveillance, mutual recognition of academic and professional qualifications, participation of all partners in the region in the European Committee for Standardisation (CEN) and the European Electrotechnical Committee for Standardisation (CENELEC). </w:t>
      </w:r>
      <w:r w:rsidR="00C743C1" w:rsidRPr="007C5DC7">
        <w:rPr>
          <w:rFonts w:ascii="Times New Roman" w:hAnsi="Times New Roman" w:cs="Times New Roman"/>
          <w:noProof/>
        </w:rPr>
        <w:t>Such integration requires</w:t>
      </w:r>
      <w:r w:rsidR="00757D76" w:rsidRPr="007C5DC7">
        <w:rPr>
          <w:rFonts w:ascii="Times New Roman" w:hAnsi="Times New Roman" w:cs="Times New Roman"/>
          <w:noProof/>
        </w:rPr>
        <w:t xml:space="preserve"> the development of necessary </w:t>
      </w:r>
      <w:r w:rsidR="000E7E38" w:rsidRPr="007C5DC7">
        <w:rPr>
          <w:rFonts w:ascii="Times New Roman" w:hAnsi="Times New Roman" w:cs="Times New Roman"/>
          <w:noProof/>
        </w:rPr>
        <w:t>in</w:t>
      </w:r>
      <w:r w:rsidR="000E7E38">
        <w:rPr>
          <w:rFonts w:ascii="Times New Roman" w:hAnsi="Times New Roman" w:cs="Times New Roman"/>
          <w:noProof/>
        </w:rPr>
        <w:t>st</w:t>
      </w:r>
      <w:r w:rsidR="000E7E38" w:rsidRPr="007C5DC7">
        <w:rPr>
          <w:rFonts w:ascii="Times New Roman" w:hAnsi="Times New Roman" w:cs="Times New Roman"/>
          <w:noProof/>
        </w:rPr>
        <w:t>itutions</w:t>
      </w:r>
      <w:r w:rsidR="00757D76" w:rsidRPr="007C5DC7">
        <w:rPr>
          <w:rFonts w:ascii="Times New Roman" w:hAnsi="Times New Roman" w:cs="Times New Roman"/>
          <w:noProof/>
        </w:rPr>
        <w:t xml:space="preserve"> and practices, such as via the </w:t>
      </w:r>
      <w:r w:rsidR="000E7E38">
        <w:rPr>
          <w:rFonts w:ascii="Times New Roman" w:hAnsi="Times New Roman" w:cs="Times New Roman"/>
          <w:noProof/>
        </w:rPr>
        <w:t>S</w:t>
      </w:r>
      <w:r w:rsidR="00757D76" w:rsidRPr="007C5DC7">
        <w:rPr>
          <w:rFonts w:ascii="Times New Roman" w:hAnsi="Times New Roman" w:cs="Times New Roman"/>
          <w:noProof/>
        </w:rPr>
        <w:t>ingle Market Academy to ensure that national systems fully align with those of the EU.</w:t>
      </w:r>
      <w:r w:rsidR="000E7E38" w:rsidRPr="007C5DC7" w:rsidDel="000E7E38">
        <w:rPr>
          <w:rFonts w:ascii="Times New Roman" w:hAnsi="Times New Roman" w:cs="Times New Roman"/>
          <w:noProof/>
        </w:rPr>
        <w:t xml:space="preserve"> </w:t>
      </w:r>
    </w:p>
    <w:p w14:paraId="54B9359E" w14:textId="44B42156" w:rsidR="00EA2698" w:rsidRPr="007C5DC7" w:rsidRDefault="004E3721" w:rsidP="000E7E38">
      <w:pPr>
        <w:jc w:val="both"/>
        <w:rPr>
          <w:rFonts w:ascii="Times New Roman" w:hAnsi="Times New Roman" w:cs="Times New Roman"/>
          <w:noProof/>
        </w:rPr>
      </w:pPr>
      <w:r w:rsidRPr="007C5DC7">
        <w:rPr>
          <w:rFonts w:ascii="Times New Roman" w:hAnsi="Times New Roman" w:cs="Times New Roman"/>
          <w:noProof/>
        </w:rPr>
        <w:t xml:space="preserve">Looking </w:t>
      </w:r>
      <w:r w:rsidR="000E7E38">
        <w:rPr>
          <w:rFonts w:ascii="Times New Roman" w:hAnsi="Times New Roman" w:cs="Times New Roman"/>
          <w:noProof/>
        </w:rPr>
        <w:t>at</w:t>
      </w:r>
      <w:r w:rsidRPr="007C5DC7">
        <w:rPr>
          <w:rFonts w:ascii="Times New Roman" w:hAnsi="Times New Roman" w:cs="Times New Roman"/>
          <w:noProof/>
        </w:rPr>
        <w:t xml:space="preserve"> the future, </w:t>
      </w:r>
      <w:r w:rsidR="000E7E38" w:rsidRPr="00565DAB">
        <w:rPr>
          <w:rFonts w:ascii="Times New Roman" w:hAnsi="Times New Roman" w:cs="Times New Roman"/>
          <w:b/>
          <w:bCs/>
          <w:noProof/>
        </w:rPr>
        <w:t>an ambitious successor to</w:t>
      </w:r>
      <w:r w:rsidRPr="00565DAB">
        <w:rPr>
          <w:rFonts w:ascii="Times New Roman" w:hAnsi="Times New Roman" w:cs="Times New Roman"/>
          <w:b/>
          <w:bCs/>
          <w:noProof/>
        </w:rPr>
        <w:t xml:space="preserve"> the current Common Regional Market </w:t>
      </w:r>
      <w:r w:rsidR="000E7E38" w:rsidRPr="00565DAB">
        <w:rPr>
          <w:rFonts w:ascii="Times New Roman" w:hAnsi="Times New Roman" w:cs="Times New Roman"/>
          <w:b/>
          <w:bCs/>
          <w:noProof/>
        </w:rPr>
        <w:t>a</w:t>
      </w:r>
      <w:r w:rsidRPr="00565DAB">
        <w:rPr>
          <w:rFonts w:ascii="Times New Roman" w:hAnsi="Times New Roman" w:cs="Times New Roman"/>
          <w:b/>
          <w:bCs/>
          <w:noProof/>
        </w:rPr>
        <w:t xml:space="preserve">ction </w:t>
      </w:r>
      <w:r w:rsidR="000E7E38" w:rsidRPr="00565DAB">
        <w:rPr>
          <w:rFonts w:ascii="Times New Roman" w:hAnsi="Times New Roman" w:cs="Times New Roman"/>
          <w:b/>
          <w:bCs/>
          <w:noProof/>
        </w:rPr>
        <w:t>p</w:t>
      </w:r>
      <w:r w:rsidRPr="00565DAB">
        <w:rPr>
          <w:rFonts w:ascii="Times New Roman" w:hAnsi="Times New Roman" w:cs="Times New Roman"/>
          <w:b/>
          <w:bCs/>
          <w:noProof/>
        </w:rPr>
        <w:t xml:space="preserve">lan </w:t>
      </w:r>
      <w:r w:rsidR="000E7E38" w:rsidRPr="00565DAB">
        <w:rPr>
          <w:rFonts w:ascii="Times New Roman" w:hAnsi="Times New Roman" w:cs="Times New Roman"/>
          <w:b/>
          <w:bCs/>
          <w:noProof/>
        </w:rPr>
        <w:t xml:space="preserve">must be developed before the current one </w:t>
      </w:r>
      <w:r w:rsidRPr="00565DAB">
        <w:rPr>
          <w:rFonts w:ascii="Times New Roman" w:hAnsi="Times New Roman" w:cs="Times New Roman"/>
          <w:b/>
          <w:bCs/>
          <w:noProof/>
        </w:rPr>
        <w:t>expires in 2024</w:t>
      </w:r>
      <w:r w:rsidR="000E7E38">
        <w:rPr>
          <w:rFonts w:ascii="Times New Roman" w:hAnsi="Times New Roman" w:cs="Times New Roman"/>
          <w:noProof/>
        </w:rPr>
        <w:t xml:space="preserve">. The new action plan </w:t>
      </w:r>
      <w:r w:rsidRPr="007C5DC7">
        <w:rPr>
          <w:rFonts w:ascii="Times New Roman" w:hAnsi="Times New Roman" w:cs="Times New Roman"/>
          <w:noProof/>
        </w:rPr>
        <w:t xml:space="preserve">should incorporate the opportunities offered under this </w:t>
      </w:r>
      <w:r w:rsidR="00C53B8B">
        <w:rPr>
          <w:rFonts w:ascii="Times New Roman" w:hAnsi="Times New Roman" w:cs="Times New Roman"/>
          <w:noProof/>
        </w:rPr>
        <w:t>growth plan</w:t>
      </w:r>
      <w:r w:rsidR="00722D8F">
        <w:rPr>
          <w:rFonts w:ascii="Times New Roman" w:hAnsi="Times New Roman" w:cs="Times New Roman"/>
          <w:noProof/>
        </w:rPr>
        <w:t xml:space="preserve"> </w:t>
      </w:r>
      <w:r w:rsidR="00EA2698" w:rsidRPr="00EA2698">
        <w:rPr>
          <w:rFonts w:ascii="Times New Roman" w:hAnsi="Times New Roman" w:cs="Times New Roman"/>
          <w:noProof/>
        </w:rPr>
        <w:t xml:space="preserve">as well as fully reflecting the Green Agenda and the Digital and Innovation Agenda for the region. To future-proof the </w:t>
      </w:r>
      <w:r w:rsidR="00722D8F">
        <w:rPr>
          <w:rFonts w:ascii="Times New Roman" w:hAnsi="Times New Roman" w:cs="Times New Roman"/>
          <w:noProof/>
        </w:rPr>
        <w:t>Common Regional Market</w:t>
      </w:r>
      <w:r w:rsidR="00EA2698" w:rsidRPr="00EA2698">
        <w:rPr>
          <w:rFonts w:ascii="Times New Roman" w:hAnsi="Times New Roman" w:cs="Times New Roman"/>
          <w:noProof/>
        </w:rPr>
        <w:t xml:space="preserve"> and in preparation for the Carbon Border Adjustment Mechanism</w:t>
      </w:r>
      <w:r w:rsidR="00722D8F">
        <w:rPr>
          <w:rFonts w:ascii="Times New Roman" w:hAnsi="Times New Roman" w:cs="Times New Roman"/>
          <w:noProof/>
        </w:rPr>
        <w:t>,</w:t>
      </w:r>
      <w:r w:rsidR="00EA2698" w:rsidRPr="00EA2698">
        <w:rPr>
          <w:rFonts w:ascii="Times New Roman" w:hAnsi="Times New Roman" w:cs="Times New Roman"/>
          <w:noProof/>
        </w:rPr>
        <w:t xml:space="preserve"> </w:t>
      </w:r>
      <w:r w:rsidR="00722D8F">
        <w:rPr>
          <w:rFonts w:ascii="Times New Roman" w:hAnsi="Times New Roman" w:cs="Times New Roman"/>
          <w:noProof/>
        </w:rPr>
        <w:t>the action plan</w:t>
      </w:r>
      <w:r w:rsidR="00EA2698" w:rsidRPr="00EA2698">
        <w:rPr>
          <w:rFonts w:ascii="Times New Roman" w:hAnsi="Times New Roman" w:cs="Times New Roman"/>
          <w:noProof/>
        </w:rPr>
        <w:t xml:space="preserve"> should contain the necessary elements </w:t>
      </w:r>
      <w:r w:rsidR="00722D8F">
        <w:rPr>
          <w:rFonts w:ascii="Times New Roman" w:hAnsi="Times New Roman" w:cs="Times New Roman"/>
          <w:noProof/>
        </w:rPr>
        <w:t>for</w:t>
      </w:r>
      <w:r w:rsidR="00EA2698" w:rsidRPr="00EA2698">
        <w:rPr>
          <w:rFonts w:ascii="Times New Roman" w:hAnsi="Times New Roman" w:cs="Times New Roman"/>
          <w:noProof/>
        </w:rPr>
        <w:t xml:space="preserve"> the Western Balkans to advance on decarbonisation.</w:t>
      </w:r>
    </w:p>
    <w:p w14:paraId="6868CE70" w14:textId="1C020267" w:rsidR="00476030" w:rsidRPr="007C5DC7" w:rsidRDefault="00476030" w:rsidP="001D7614">
      <w:pPr>
        <w:pStyle w:val="ListParagraph"/>
        <w:numPr>
          <w:ilvl w:val="0"/>
          <w:numId w:val="36"/>
        </w:numPr>
        <w:spacing w:after="240" w:line="240" w:lineRule="auto"/>
        <w:ind w:left="357" w:hanging="357"/>
        <w:jc w:val="both"/>
        <w:rPr>
          <w:rFonts w:ascii="Times New Roman" w:hAnsi="Times New Roman" w:cs="Times New Roman"/>
          <w:b/>
          <w:bCs/>
          <w:noProof/>
        </w:rPr>
      </w:pPr>
      <w:r w:rsidRPr="007C5DC7">
        <w:rPr>
          <w:rFonts w:ascii="Times New Roman" w:hAnsi="Times New Roman" w:cs="Times New Roman"/>
          <w:b/>
          <w:bCs/>
          <w:noProof/>
        </w:rPr>
        <w:t>Accelerating fundamental reforms</w:t>
      </w:r>
    </w:p>
    <w:p w14:paraId="17C47F1F" w14:textId="2B27CA53" w:rsidR="00476030" w:rsidRPr="007C5DC7" w:rsidRDefault="00476030" w:rsidP="00476030">
      <w:pPr>
        <w:spacing w:line="240" w:lineRule="auto"/>
        <w:jc w:val="both"/>
        <w:rPr>
          <w:rFonts w:ascii="Times New Roman" w:hAnsi="Times New Roman" w:cs="Times New Roman"/>
          <w:noProof/>
        </w:rPr>
      </w:pPr>
      <w:r w:rsidRPr="007C5DC7">
        <w:rPr>
          <w:rFonts w:ascii="Times New Roman" w:hAnsi="Times New Roman" w:cs="Times New Roman"/>
          <w:noProof/>
        </w:rPr>
        <w:t xml:space="preserve">Experience from successive rounds of enlargement has shown that closer integration with the EU’s </w:t>
      </w:r>
      <w:r w:rsidR="000F2423">
        <w:rPr>
          <w:rFonts w:ascii="Times New Roman" w:hAnsi="Times New Roman" w:cs="Times New Roman"/>
          <w:noProof/>
        </w:rPr>
        <w:t>s</w:t>
      </w:r>
      <w:r w:rsidRPr="007C5DC7">
        <w:rPr>
          <w:rFonts w:ascii="Times New Roman" w:hAnsi="Times New Roman" w:cs="Times New Roman"/>
          <w:noProof/>
        </w:rPr>
        <w:t xml:space="preserve">ingle </w:t>
      </w:r>
      <w:r w:rsidR="000F2423">
        <w:rPr>
          <w:rFonts w:ascii="Times New Roman" w:hAnsi="Times New Roman" w:cs="Times New Roman"/>
          <w:noProof/>
        </w:rPr>
        <w:t>m</w:t>
      </w:r>
      <w:r w:rsidRPr="007C5DC7">
        <w:rPr>
          <w:rFonts w:ascii="Times New Roman" w:hAnsi="Times New Roman" w:cs="Times New Roman"/>
          <w:noProof/>
        </w:rPr>
        <w:t>arket and targeted financial support are not sufficient to achieving accelerated socio-economic convergence. S</w:t>
      </w:r>
      <w:r w:rsidR="00532706" w:rsidRPr="007C5DC7">
        <w:rPr>
          <w:rFonts w:ascii="Times New Roman" w:hAnsi="Times New Roman" w:cs="Times New Roman"/>
          <w:noProof/>
        </w:rPr>
        <w:t>ustainable s</w:t>
      </w:r>
      <w:r w:rsidRPr="007C5DC7">
        <w:rPr>
          <w:rFonts w:ascii="Times New Roman" w:hAnsi="Times New Roman" w:cs="Times New Roman"/>
          <w:noProof/>
        </w:rPr>
        <w:t xml:space="preserve">uccess requires </w:t>
      </w:r>
      <w:r w:rsidR="00DF215D" w:rsidRPr="00DF215D">
        <w:rPr>
          <w:rFonts w:ascii="Times New Roman" w:hAnsi="Times New Roman" w:cs="Times New Roman"/>
          <w:noProof/>
        </w:rPr>
        <w:t xml:space="preserve">comprehensive reforms, </w:t>
      </w:r>
      <w:r w:rsidR="00DB2D8F">
        <w:rPr>
          <w:rFonts w:ascii="Times New Roman" w:hAnsi="Times New Roman" w:cs="Times New Roman"/>
          <w:noProof/>
        </w:rPr>
        <w:t>including in the</w:t>
      </w:r>
      <w:r w:rsidR="00DF215D" w:rsidRPr="00DF215D">
        <w:rPr>
          <w:rFonts w:ascii="Times New Roman" w:hAnsi="Times New Roman" w:cs="Times New Roman"/>
          <w:noProof/>
        </w:rPr>
        <w:t xml:space="preserve"> fundamentals</w:t>
      </w:r>
      <w:r w:rsidR="00DB2D8F">
        <w:rPr>
          <w:rFonts w:ascii="Times New Roman" w:hAnsi="Times New Roman" w:cs="Times New Roman"/>
          <w:noProof/>
        </w:rPr>
        <w:t xml:space="preserve"> cluster</w:t>
      </w:r>
      <w:r w:rsidRPr="007C5DC7">
        <w:rPr>
          <w:rFonts w:ascii="Times New Roman" w:hAnsi="Times New Roman" w:cs="Times New Roman"/>
          <w:noProof/>
        </w:rPr>
        <w:t>. The</w:t>
      </w:r>
      <w:r w:rsidR="00532706" w:rsidRPr="007C5DC7">
        <w:rPr>
          <w:rFonts w:ascii="Times New Roman" w:hAnsi="Times New Roman" w:cs="Times New Roman"/>
          <w:noProof/>
        </w:rPr>
        <w:t>y</w:t>
      </w:r>
      <w:r w:rsidRPr="007C5DC7">
        <w:rPr>
          <w:rFonts w:ascii="Times New Roman" w:hAnsi="Times New Roman" w:cs="Times New Roman"/>
          <w:noProof/>
        </w:rPr>
        <w:t xml:space="preserve"> are essential for candidate countries to move ahead towards EU membership, </w:t>
      </w:r>
      <w:r w:rsidR="000E7E38">
        <w:rPr>
          <w:rFonts w:ascii="Times New Roman" w:hAnsi="Times New Roman" w:cs="Times New Roman"/>
          <w:noProof/>
        </w:rPr>
        <w:t>and for their</w:t>
      </w:r>
      <w:r w:rsidRPr="007C5DC7">
        <w:rPr>
          <w:rFonts w:ascii="Times New Roman" w:hAnsi="Times New Roman" w:cs="Times New Roman"/>
          <w:noProof/>
        </w:rPr>
        <w:t xml:space="preserve"> economies to cope with the competitive pressure of the </w:t>
      </w:r>
      <w:r w:rsidR="000E7E38">
        <w:rPr>
          <w:rFonts w:ascii="Times New Roman" w:hAnsi="Times New Roman" w:cs="Times New Roman"/>
          <w:noProof/>
        </w:rPr>
        <w:t>single</w:t>
      </w:r>
      <w:r w:rsidR="000E7E38" w:rsidRPr="007C5DC7">
        <w:rPr>
          <w:rFonts w:ascii="Times New Roman" w:hAnsi="Times New Roman" w:cs="Times New Roman"/>
          <w:noProof/>
        </w:rPr>
        <w:t xml:space="preserve"> </w:t>
      </w:r>
      <w:r w:rsidRPr="007C5DC7">
        <w:rPr>
          <w:rFonts w:ascii="Times New Roman" w:hAnsi="Times New Roman" w:cs="Times New Roman"/>
          <w:noProof/>
        </w:rPr>
        <w:t xml:space="preserve">market, </w:t>
      </w:r>
      <w:r w:rsidR="000E7E38">
        <w:rPr>
          <w:rFonts w:ascii="Times New Roman" w:hAnsi="Times New Roman" w:cs="Times New Roman"/>
          <w:noProof/>
        </w:rPr>
        <w:t xml:space="preserve">and </w:t>
      </w:r>
      <w:r w:rsidRPr="007C5DC7">
        <w:rPr>
          <w:rFonts w:ascii="Times New Roman" w:hAnsi="Times New Roman" w:cs="Times New Roman"/>
          <w:noProof/>
        </w:rPr>
        <w:t xml:space="preserve">to build competitive </w:t>
      </w:r>
      <w:r w:rsidR="00E41BC9" w:rsidRPr="007C5DC7">
        <w:rPr>
          <w:rFonts w:ascii="Times New Roman" w:hAnsi="Times New Roman" w:cs="Times New Roman"/>
          <w:noProof/>
        </w:rPr>
        <w:t xml:space="preserve">and sustainable </w:t>
      </w:r>
      <w:r w:rsidRPr="007C5DC7">
        <w:rPr>
          <w:rFonts w:ascii="Times New Roman" w:hAnsi="Times New Roman" w:cs="Times New Roman"/>
          <w:noProof/>
        </w:rPr>
        <w:t xml:space="preserve">businesses to attract private investment. </w:t>
      </w:r>
      <w:r w:rsidR="002C7CDF" w:rsidRPr="007C5DC7">
        <w:rPr>
          <w:rFonts w:ascii="Times New Roman" w:hAnsi="Times New Roman" w:cs="Times New Roman"/>
          <w:noProof/>
        </w:rPr>
        <w:t xml:space="preserve">Moreover, </w:t>
      </w:r>
      <w:r w:rsidR="004A721F" w:rsidRPr="007C5DC7">
        <w:rPr>
          <w:rFonts w:ascii="Times New Roman" w:hAnsi="Times New Roman" w:cs="Times New Roman"/>
          <w:noProof/>
        </w:rPr>
        <w:t xml:space="preserve">accelerating fundamental reforms will also have a positive impact on </w:t>
      </w:r>
      <w:r w:rsidR="00F96204" w:rsidRPr="007C5DC7">
        <w:rPr>
          <w:rFonts w:ascii="Times New Roman" w:hAnsi="Times New Roman" w:cs="Times New Roman"/>
          <w:noProof/>
        </w:rPr>
        <w:t xml:space="preserve">the pace at which countries move along their </w:t>
      </w:r>
      <w:r w:rsidR="000E7E38">
        <w:rPr>
          <w:rFonts w:ascii="Times New Roman" w:hAnsi="Times New Roman" w:cs="Times New Roman"/>
          <w:noProof/>
        </w:rPr>
        <w:t xml:space="preserve">EU </w:t>
      </w:r>
      <w:r w:rsidR="00F96204" w:rsidRPr="007C5DC7">
        <w:rPr>
          <w:rFonts w:ascii="Times New Roman" w:hAnsi="Times New Roman" w:cs="Times New Roman"/>
          <w:noProof/>
        </w:rPr>
        <w:t>accession path.</w:t>
      </w:r>
      <w:r w:rsidR="004A721F" w:rsidRPr="007C5DC7">
        <w:rPr>
          <w:rFonts w:ascii="Times New Roman" w:hAnsi="Times New Roman" w:cs="Times New Roman"/>
          <w:noProof/>
        </w:rPr>
        <w:t xml:space="preserve"> </w:t>
      </w:r>
    </w:p>
    <w:p w14:paraId="7542066A" w14:textId="7FCF690B" w:rsidR="00476030" w:rsidRPr="00457EFE" w:rsidRDefault="00476030" w:rsidP="00472463">
      <w:pPr>
        <w:jc w:val="both"/>
        <w:rPr>
          <w:rFonts w:ascii="Times New Roman" w:hAnsi="Times New Roman"/>
          <w:noProof/>
          <w:lang w:val="en-IE"/>
        </w:rPr>
      </w:pPr>
      <w:r w:rsidRPr="007C5DC7">
        <w:rPr>
          <w:rFonts w:ascii="Times New Roman" w:hAnsi="Times New Roman" w:cs="Times New Roman"/>
          <w:noProof/>
        </w:rPr>
        <w:t xml:space="preserve">As part of this </w:t>
      </w:r>
      <w:r w:rsidR="00C53B8B">
        <w:rPr>
          <w:rFonts w:ascii="Times New Roman" w:hAnsi="Times New Roman" w:cs="Times New Roman"/>
          <w:noProof/>
        </w:rPr>
        <w:t>growth plan</w:t>
      </w:r>
      <w:r w:rsidRPr="007C5DC7">
        <w:rPr>
          <w:rFonts w:ascii="Times New Roman" w:hAnsi="Times New Roman" w:cs="Times New Roman"/>
          <w:noProof/>
        </w:rPr>
        <w:t xml:space="preserve">, every Western Balkan partner will be invited to prepare a </w:t>
      </w:r>
      <w:r w:rsidRPr="007C5DC7">
        <w:rPr>
          <w:rFonts w:ascii="Times New Roman" w:hAnsi="Times New Roman" w:cs="Times New Roman"/>
          <w:b/>
          <w:bCs/>
          <w:iCs/>
          <w:noProof/>
        </w:rPr>
        <w:t>Reform Agenda</w:t>
      </w:r>
      <w:r w:rsidRPr="007C5DC7">
        <w:rPr>
          <w:rFonts w:ascii="Times New Roman" w:hAnsi="Times New Roman" w:cs="Times New Roman"/>
          <w:iCs/>
          <w:noProof/>
        </w:rPr>
        <w:t xml:space="preserve"> based on existing recommendations including from the annual Enlargement Package and the </w:t>
      </w:r>
      <w:r w:rsidR="001D2FA4" w:rsidRPr="007C5DC7">
        <w:rPr>
          <w:rFonts w:ascii="Times New Roman" w:hAnsi="Times New Roman" w:cs="Times New Roman"/>
          <w:iCs/>
          <w:noProof/>
        </w:rPr>
        <w:t xml:space="preserve">conclusions of the Economic and Financial Dialogue, based on the countries’ </w:t>
      </w:r>
      <w:r w:rsidRPr="007C5DC7">
        <w:rPr>
          <w:rFonts w:ascii="Times New Roman" w:hAnsi="Times New Roman" w:cs="Times New Roman"/>
          <w:iCs/>
          <w:noProof/>
        </w:rPr>
        <w:t>Economic Reform Programmes (ERP)</w:t>
      </w:r>
      <w:r w:rsidRPr="007C5DC7">
        <w:rPr>
          <w:rFonts w:ascii="Times New Roman" w:hAnsi="Times New Roman" w:cs="Times New Roman"/>
          <w:noProof/>
        </w:rPr>
        <w:t xml:space="preserve">. </w:t>
      </w:r>
      <w:r w:rsidR="00F06CAC" w:rsidRPr="000E7E38">
        <w:rPr>
          <w:rFonts w:ascii="Times New Roman" w:hAnsi="Times New Roman" w:cs="Times New Roman"/>
          <w:noProof/>
        </w:rPr>
        <w:t>The Agenda will be consulted with</w:t>
      </w:r>
      <w:r w:rsidR="00E474D7">
        <w:rPr>
          <w:rFonts w:ascii="Times New Roman" w:hAnsi="Times New Roman" w:cs="Times New Roman"/>
          <w:noProof/>
        </w:rPr>
        <w:t>, assessed</w:t>
      </w:r>
      <w:r w:rsidR="00F06CAC" w:rsidRPr="000E7E38">
        <w:rPr>
          <w:rFonts w:ascii="Times New Roman" w:hAnsi="Times New Roman" w:cs="Times New Roman"/>
          <w:noProof/>
        </w:rPr>
        <w:t xml:space="preserve"> and </w:t>
      </w:r>
      <w:r w:rsidR="00E474D7">
        <w:rPr>
          <w:rFonts w:ascii="Times New Roman" w:hAnsi="Times New Roman" w:cs="Times New Roman"/>
          <w:noProof/>
        </w:rPr>
        <w:t>adopted</w:t>
      </w:r>
      <w:r w:rsidR="00F06CAC" w:rsidRPr="000E7E38">
        <w:rPr>
          <w:rFonts w:ascii="Times New Roman" w:hAnsi="Times New Roman" w:cs="Times New Roman"/>
          <w:noProof/>
        </w:rPr>
        <w:t xml:space="preserve"> by the Commission.</w:t>
      </w:r>
      <w:r w:rsidR="00E474D7">
        <w:rPr>
          <w:rFonts w:ascii="Times New Roman" w:hAnsi="Times New Roman" w:cs="Times New Roman"/>
          <w:noProof/>
        </w:rPr>
        <w:t xml:space="preserve"> </w:t>
      </w:r>
    </w:p>
    <w:p w14:paraId="1C98CD97" w14:textId="7EA72946" w:rsidR="00476030" w:rsidRPr="007C5DC7" w:rsidRDefault="00476030" w:rsidP="00476030">
      <w:pPr>
        <w:jc w:val="both"/>
        <w:rPr>
          <w:rFonts w:ascii="Times New Roman" w:hAnsi="Times New Roman" w:cs="Times New Roman"/>
          <w:noProof/>
        </w:rPr>
      </w:pPr>
      <w:r w:rsidRPr="007C5DC7">
        <w:rPr>
          <w:rFonts w:ascii="Times New Roman" w:hAnsi="Times New Roman" w:cs="Times New Roman"/>
          <w:noProof/>
        </w:rPr>
        <w:t>The Reform Agenda will identify a limited set of priority reforms, broken down into qualitative and quantitative steps</w:t>
      </w:r>
      <w:r w:rsidR="00532706" w:rsidRPr="00565DAB">
        <w:rPr>
          <w:rFonts w:ascii="Times New Roman" w:hAnsi="Times New Roman" w:cs="Times New Roman"/>
          <w:noProof/>
        </w:rPr>
        <w:t xml:space="preserve"> </w:t>
      </w:r>
      <w:r w:rsidR="00532706" w:rsidRPr="007C5DC7">
        <w:rPr>
          <w:rFonts w:ascii="Times New Roman" w:hAnsi="Times New Roman" w:cs="Times New Roman"/>
          <w:noProof/>
        </w:rPr>
        <w:t>which will serve as</w:t>
      </w:r>
      <w:r w:rsidRPr="007C5DC7">
        <w:rPr>
          <w:rFonts w:ascii="Times New Roman" w:hAnsi="Times New Roman" w:cs="Times New Roman"/>
          <w:noProof/>
        </w:rPr>
        <w:t xml:space="preserve"> </w:t>
      </w:r>
      <w:r w:rsidR="00DA57A7" w:rsidRPr="007C5DC7">
        <w:rPr>
          <w:rFonts w:ascii="Times New Roman" w:hAnsi="Times New Roman" w:cs="Times New Roman"/>
          <w:b/>
          <w:bCs/>
          <w:noProof/>
        </w:rPr>
        <w:t>payment</w:t>
      </w:r>
      <w:r w:rsidR="00DA57A7" w:rsidRPr="007C5DC7">
        <w:rPr>
          <w:rFonts w:ascii="Times New Roman" w:hAnsi="Times New Roman" w:cs="Times New Roman"/>
          <w:noProof/>
        </w:rPr>
        <w:t xml:space="preserve"> </w:t>
      </w:r>
      <w:r w:rsidRPr="007C5DC7">
        <w:rPr>
          <w:rFonts w:ascii="Times New Roman" w:hAnsi="Times New Roman" w:cs="Times New Roman"/>
          <w:b/>
          <w:bCs/>
          <w:noProof/>
        </w:rPr>
        <w:t>conditions</w:t>
      </w:r>
      <w:r w:rsidR="00227782" w:rsidRPr="00565DAB">
        <w:rPr>
          <w:rFonts w:ascii="Times New Roman" w:hAnsi="Times New Roman" w:cs="Times New Roman"/>
          <w:noProof/>
        </w:rPr>
        <w:t>,</w:t>
      </w:r>
      <w:r w:rsidR="00532706" w:rsidRPr="007C5DC7">
        <w:rPr>
          <w:rFonts w:ascii="Times New Roman" w:hAnsi="Times New Roman" w:cs="Times New Roman"/>
          <w:b/>
          <w:bCs/>
          <w:noProof/>
        </w:rPr>
        <w:t xml:space="preserve"> </w:t>
      </w:r>
      <w:r w:rsidR="00532706" w:rsidRPr="00565DAB">
        <w:rPr>
          <w:rFonts w:ascii="Times New Roman" w:hAnsi="Times New Roman" w:cs="Times New Roman"/>
          <w:noProof/>
        </w:rPr>
        <w:t>i.e.</w:t>
      </w:r>
      <w:r w:rsidR="00532706" w:rsidRPr="007C5DC7">
        <w:rPr>
          <w:rFonts w:ascii="Times New Roman" w:hAnsi="Times New Roman" w:cs="Times New Roman"/>
          <w:noProof/>
        </w:rPr>
        <w:t xml:space="preserve"> </w:t>
      </w:r>
      <w:r w:rsidRPr="007C5DC7">
        <w:rPr>
          <w:rFonts w:ascii="Times New Roman" w:hAnsi="Times New Roman" w:cs="Times New Roman"/>
          <w:noProof/>
        </w:rPr>
        <w:t>upon achievement</w:t>
      </w:r>
      <w:r w:rsidR="001D48C7">
        <w:rPr>
          <w:rFonts w:ascii="Times New Roman" w:hAnsi="Times New Roman" w:cs="Times New Roman"/>
          <w:noProof/>
        </w:rPr>
        <w:t>,</w:t>
      </w:r>
      <w:r w:rsidRPr="007C5DC7">
        <w:rPr>
          <w:rFonts w:ascii="Times New Roman" w:hAnsi="Times New Roman" w:cs="Times New Roman"/>
          <w:noProof/>
        </w:rPr>
        <w:t xml:space="preserve"> </w:t>
      </w:r>
      <w:r w:rsidR="00532706" w:rsidRPr="007C5DC7">
        <w:rPr>
          <w:rFonts w:ascii="Times New Roman" w:hAnsi="Times New Roman" w:cs="Times New Roman"/>
          <w:noProof/>
        </w:rPr>
        <w:t xml:space="preserve">they </w:t>
      </w:r>
      <w:r w:rsidRPr="007C5DC7">
        <w:rPr>
          <w:rFonts w:ascii="Times New Roman" w:hAnsi="Times New Roman" w:cs="Times New Roman"/>
          <w:noProof/>
        </w:rPr>
        <w:t xml:space="preserve">will trigger the release of funds under the new Reform and Growth Facility according to a pre-determined timeline. </w:t>
      </w:r>
      <w:r w:rsidR="007C1EB7" w:rsidRPr="007C5DC7">
        <w:rPr>
          <w:rFonts w:ascii="Times New Roman" w:hAnsi="Times New Roman" w:cs="Times New Roman"/>
          <w:noProof/>
        </w:rPr>
        <w:t>P</w:t>
      </w:r>
      <w:r w:rsidR="00DA57A7" w:rsidRPr="007C5DC7">
        <w:rPr>
          <w:rFonts w:ascii="Times New Roman" w:hAnsi="Times New Roman" w:cs="Times New Roman"/>
          <w:noProof/>
        </w:rPr>
        <w:t xml:space="preserve">ayment </w:t>
      </w:r>
      <w:r w:rsidRPr="007C5DC7">
        <w:rPr>
          <w:rFonts w:ascii="Times New Roman" w:hAnsi="Times New Roman" w:cs="Times New Roman"/>
          <w:noProof/>
        </w:rPr>
        <w:t xml:space="preserve">conditions will be </w:t>
      </w:r>
      <w:r w:rsidRPr="007C5DC7">
        <w:rPr>
          <w:rFonts w:ascii="Times New Roman" w:hAnsi="Times New Roman" w:cs="Times New Roman"/>
          <w:b/>
          <w:bCs/>
          <w:noProof/>
        </w:rPr>
        <w:t xml:space="preserve">linked to </w:t>
      </w:r>
      <w:r w:rsidR="00D1023D" w:rsidRPr="007C5DC7">
        <w:rPr>
          <w:rFonts w:ascii="Times New Roman" w:hAnsi="Times New Roman" w:cs="Times New Roman"/>
          <w:b/>
          <w:bCs/>
          <w:noProof/>
        </w:rPr>
        <w:t>specific socio-economic reforms</w:t>
      </w:r>
      <w:r w:rsidR="00D1023D" w:rsidRPr="007C5DC7">
        <w:rPr>
          <w:rFonts w:ascii="Times New Roman" w:hAnsi="Times New Roman" w:cs="Times New Roman"/>
          <w:noProof/>
        </w:rPr>
        <w:t xml:space="preserve"> to unlock national and regional growth potential, and </w:t>
      </w:r>
      <w:r w:rsidR="007C1EB7" w:rsidRPr="007C5DC7">
        <w:rPr>
          <w:rFonts w:ascii="Times New Roman" w:hAnsi="Times New Roman" w:cs="Times New Roman"/>
          <w:noProof/>
        </w:rPr>
        <w:t xml:space="preserve">to </w:t>
      </w:r>
      <w:r w:rsidR="00D1023D" w:rsidRPr="007C5DC7">
        <w:rPr>
          <w:rFonts w:ascii="Times New Roman" w:hAnsi="Times New Roman" w:cs="Times New Roman"/>
          <w:b/>
          <w:bCs/>
          <w:noProof/>
        </w:rPr>
        <w:t xml:space="preserve">specific reforms </w:t>
      </w:r>
      <w:r w:rsidR="007C1EB7" w:rsidRPr="007C5DC7">
        <w:rPr>
          <w:rFonts w:ascii="Times New Roman" w:hAnsi="Times New Roman" w:cs="Times New Roman"/>
          <w:b/>
          <w:bCs/>
          <w:noProof/>
        </w:rPr>
        <w:t>related to fundamentals</w:t>
      </w:r>
      <w:r w:rsidR="00DB2D8F">
        <w:rPr>
          <w:rFonts w:ascii="Times New Roman" w:hAnsi="Times New Roman" w:cs="Times New Roman"/>
          <w:b/>
          <w:bCs/>
          <w:noProof/>
        </w:rPr>
        <w:t xml:space="preserve"> of the enlargement process</w:t>
      </w:r>
      <w:r w:rsidR="001D48C7">
        <w:rPr>
          <w:rFonts w:ascii="Times New Roman" w:hAnsi="Times New Roman" w:cs="Times New Roman"/>
          <w:b/>
          <w:bCs/>
          <w:noProof/>
        </w:rPr>
        <w:t>,</w:t>
      </w:r>
      <w:r w:rsidR="007C1EB7" w:rsidRPr="007C5DC7">
        <w:rPr>
          <w:rFonts w:ascii="Times New Roman" w:hAnsi="Times New Roman" w:cs="Times New Roman"/>
          <w:noProof/>
        </w:rPr>
        <w:t xml:space="preserve"> including </w:t>
      </w:r>
      <w:r w:rsidRPr="007C5DC7">
        <w:rPr>
          <w:rFonts w:ascii="Times New Roman" w:hAnsi="Times New Roman" w:cs="Times New Roman"/>
          <w:noProof/>
        </w:rPr>
        <w:t xml:space="preserve">the </w:t>
      </w:r>
      <w:r w:rsidRPr="00457EFE">
        <w:rPr>
          <w:rFonts w:ascii="Times New Roman" w:hAnsi="Times New Roman"/>
          <w:noProof/>
        </w:rPr>
        <w:t>rule of law</w:t>
      </w:r>
      <w:r w:rsidR="00094DDC" w:rsidRPr="007C5DC7">
        <w:rPr>
          <w:rFonts w:ascii="Times New Roman" w:hAnsi="Times New Roman" w:cs="Times New Roman"/>
          <w:noProof/>
        </w:rPr>
        <w:t xml:space="preserve">, </w:t>
      </w:r>
      <w:r w:rsidR="00DB2D8F">
        <w:rPr>
          <w:rFonts w:ascii="Times New Roman" w:hAnsi="Times New Roman" w:cs="Times New Roman"/>
          <w:noProof/>
        </w:rPr>
        <w:t xml:space="preserve">democracy, the respect of human rights and </w:t>
      </w:r>
      <w:r w:rsidR="00A9758D">
        <w:rPr>
          <w:rFonts w:ascii="Times New Roman" w:hAnsi="Times New Roman" w:cs="Times New Roman"/>
          <w:noProof/>
        </w:rPr>
        <w:t>fundamental</w:t>
      </w:r>
      <w:r w:rsidR="00DB2D8F">
        <w:rPr>
          <w:rFonts w:ascii="Times New Roman" w:hAnsi="Times New Roman" w:cs="Times New Roman"/>
          <w:noProof/>
        </w:rPr>
        <w:t xml:space="preserve"> freedoms</w:t>
      </w:r>
      <w:r w:rsidR="001D2FA4" w:rsidRPr="007C5DC7">
        <w:rPr>
          <w:rFonts w:ascii="Times New Roman" w:hAnsi="Times New Roman" w:cs="Times New Roman"/>
          <w:noProof/>
        </w:rPr>
        <w:t>.</w:t>
      </w:r>
      <w:r w:rsidR="00094DDC" w:rsidRPr="007C5DC7">
        <w:rPr>
          <w:rFonts w:ascii="Times New Roman" w:hAnsi="Times New Roman" w:cs="Times New Roman"/>
          <w:noProof/>
        </w:rPr>
        <w:t xml:space="preserve"> </w:t>
      </w:r>
      <w:r w:rsidR="001D2FA4" w:rsidRPr="00565DAB">
        <w:rPr>
          <w:rFonts w:ascii="Times New Roman" w:hAnsi="Times New Roman" w:cs="Times New Roman"/>
          <w:noProof/>
        </w:rPr>
        <w:t>M</w:t>
      </w:r>
      <w:r w:rsidRPr="00565DAB">
        <w:rPr>
          <w:rFonts w:ascii="Times New Roman" w:hAnsi="Times New Roman" w:cs="Times New Roman"/>
          <w:noProof/>
        </w:rPr>
        <w:t>acro-</w:t>
      </w:r>
      <w:r w:rsidRPr="00457EFE">
        <w:rPr>
          <w:rFonts w:ascii="Times New Roman" w:hAnsi="Times New Roman"/>
          <w:noProof/>
        </w:rPr>
        <w:t>financial stability,</w:t>
      </w:r>
      <w:r w:rsidR="001D2FA4" w:rsidRPr="00457EFE">
        <w:rPr>
          <w:rFonts w:ascii="Times New Roman" w:hAnsi="Times New Roman"/>
          <w:noProof/>
        </w:rPr>
        <w:t xml:space="preserve"> </w:t>
      </w:r>
      <w:r w:rsidR="001D2FA4" w:rsidRPr="00565DAB">
        <w:rPr>
          <w:rFonts w:ascii="Times New Roman" w:hAnsi="Times New Roman" w:cs="Times New Roman"/>
          <w:noProof/>
        </w:rPr>
        <w:t xml:space="preserve">sound </w:t>
      </w:r>
      <w:r w:rsidR="001D2FA4" w:rsidRPr="00457EFE">
        <w:rPr>
          <w:rFonts w:ascii="Times New Roman" w:hAnsi="Times New Roman"/>
          <w:noProof/>
        </w:rPr>
        <w:t>public financial management</w:t>
      </w:r>
      <w:r w:rsidR="001D2FA4" w:rsidRPr="00457EFE">
        <w:rPr>
          <w:rFonts w:ascii="Times New Roman" w:hAnsi="Times New Roman" w:cs="Times New Roman"/>
          <w:noProof/>
        </w:rPr>
        <w:t xml:space="preserve">, transparency and oversight of the budget are general </w:t>
      </w:r>
      <w:r w:rsidR="001D48C7" w:rsidRPr="00457EFE">
        <w:rPr>
          <w:rFonts w:ascii="Times New Roman" w:hAnsi="Times New Roman" w:cs="Times New Roman"/>
          <w:noProof/>
        </w:rPr>
        <w:t xml:space="preserve">payment </w:t>
      </w:r>
      <w:r w:rsidR="001D2FA4" w:rsidRPr="00457EFE">
        <w:rPr>
          <w:rFonts w:ascii="Times New Roman" w:hAnsi="Times New Roman" w:cs="Times New Roman"/>
          <w:noProof/>
        </w:rPr>
        <w:t>conditions that have to be fulfilled for any release of funds.</w:t>
      </w:r>
      <w:r w:rsidR="00427747" w:rsidRPr="00457EFE">
        <w:rPr>
          <w:rFonts w:ascii="Times New Roman" w:hAnsi="Times New Roman" w:cs="Times New Roman"/>
          <w:noProof/>
        </w:rPr>
        <w:t xml:space="preserve"> </w:t>
      </w:r>
      <w:bookmarkStart w:id="17" w:name="_Hlk148971049"/>
      <w:r w:rsidR="00B80A28" w:rsidRPr="00457EFE">
        <w:rPr>
          <w:rFonts w:ascii="Times New Roman" w:hAnsi="Times New Roman" w:cs="Times New Roman"/>
          <w:noProof/>
        </w:rPr>
        <w:t xml:space="preserve">Another pre-condition </w:t>
      </w:r>
      <w:r w:rsidR="00EF17E5">
        <w:rPr>
          <w:rFonts w:ascii="Times New Roman" w:hAnsi="Times New Roman" w:cs="Times New Roman"/>
          <w:noProof/>
        </w:rPr>
        <w:t xml:space="preserve">should </w:t>
      </w:r>
      <w:r w:rsidR="00B80A28" w:rsidRPr="00457EFE">
        <w:rPr>
          <w:rFonts w:ascii="Times New Roman" w:hAnsi="Times New Roman" w:cs="Times New Roman"/>
          <w:noProof/>
        </w:rPr>
        <w:t xml:space="preserve"> be that Serbia and Kosovo engage constructively in the normalisation of their relations </w:t>
      </w:r>
      <w:r w:rsidR="001644F3">
        <w:rPr>
          <w:rFonts w:ascii="Times New Roman" w:hAnsi="Times New Roman" w:cs="Times New Roman"/>
          <w:noProof/>
        </w:rPr>
        <w:t xml:space="preserve">with a view to fully implementing all their respective obligations </w:t>
      </w:r>
      <w:r w:rsidR="00B80A28" w:rsidRPr="00457EFE">
        <w:rPr>
          <w:rFonts w:ascii="Times New Roman" w:hAnsi="Times New Roman" w:cs="Times New Roman"/>
          <w:noProof/>
        </w:rPr>
        <w:t xml:space="preserve">stemming from the Agreement on the Path to Normalisation and </w:t>
      </w:r>
      <w:r w:rsidR="00D60979">
        <w:rPr>
          <w:rFonts w:ascii="Times New Roman" w:hAnsi="Times New Roman" w:cs="Times New Roman"/>
          <w:noProof/>
        </w:rPr>
        <w:t xml:space="preserve">its </w:t>
      </w:r>
      <w:r w:rsidR="00C66C12">
        <w:rPr>
          <w:rFonts w:ascii="Times New Roman" w:hAnsi="Times New Roman" w:cs="Times New Roman"/>
          <w:noProof/>
        </w:rPr>
        <w:t>I</w:t>
      </w:r>
      <w:r w:rsidR="00D60979">
        <w:rPr>
          <w:rFonts w:ascii="Times New Roman" w:hAnsi="Times New Roman" w:cs="Times New Roman"/>
          <w:noProof/>
        </w:rPr>
        <w:t xml:space="preserve">mplementation </w:t>
      </w:r>
      <w:r w:rsidR="00C66C12">
        <w:rPr>
          <w:rFonts w:ascii="Times New Roman" w:hAnsi="Times New Roman" w:cs="Times New Roman"/>
          <w:noProof/>
        </w:rPr>
        <w:t>A</w:t>
      </w:r>
      <w:r w:rsidR="00D60979">
        <w:rPr>
          <w:rFonts w:ascii="Times New Roman" w:hAnsi="Times New Roman" w:cs="Times New Roman"/>
          <w:noProof/>
        </w:rPr>
        <w:t xml:space="preserve">nnex and </w:t>
      </w:r>
      <w:r w:rsidR="00B80A28" w:rsidRPr="00457EFE">
        <w:rPr>
          <w:rFonts w:ascii="Times New Roman" w:hAnsi="Times New Roman" w:cs="Times New Roman"/>
          <w:noProof/>
        </w:rPr>
        <w:t>all past Dialogue Agreements</w:t>
      </w:r>
      <w:r w:rsidR="00C83F78">
        <w:rPr>
          <w:rFonts w:ascii="Times New Roman" w:hAnsi="Times New Roman" w:cs="Times New Roman"/>
          <w:noProof/>
        </w:rPr>
        <w:t xml:space="preserve"> and engage in negotiations on the Comprehensive Agreement on normalisation of relations.</w:t>
      </w:r>
      <w:r w:rsidR="00263721">
        <w:rPr>
          <w:rFonts w:ascii="Times New Roman" w:hAnsi="Times New Roman" w:cs="Times New Roman"/>
          <w:noProof/>
        </w:rPr>
        <w:t xml:space="preserve"> </w:t>
      </w:r>
      <w:r w:rsidR="00427747" w:rsidRPr="007C5DC7">
        <w:rPr>
          <w:rFonts w:ascii="Times New Roman" w:hAnsi="Times New Roman" w:cs="Times New Roman"/>
          <w:noProof/>
        </w:rPr>
        <w:t xml:space="preserve">Disbursements will not be conditional </w:t>
      </w:r>
      <w:r w:rsidR="001D48C7">
        <w:rPr>
          <w:rFonts w:ascii="Times New Roman" w:hAnsi="Times New Roman" w:cs="Times New Roman"/>
          <w:noProof/>
        </w:rPr>
        <w:t>on</w:t>
      </w:r>
      <w:r w:rsidR="00427747" w:rsidRPr="007C5DC7">
        <w:rPr>
          <w:rFonts w:ascii="Times New Roman" w:hAnsi="Times New Roman" w:cs="Times New Roman"/>
          <w:noProof/>
        </w:rPr>
        <w:t xml:space="preserve"> the above-mentioned </w:t>
      </w:r>
      <w:r w:rsidR="002C7CDF" w:rsidRPr="007C5DC7">
        <w:rPr>
          <w:rFonts w:ascii="Times New Roman" w:hAnsi="Times New Roman" w:cs="Times New Roman"/>
          <w:noProof/>
        </w:rPr>
        <w:t xml:space="preserve">proposed </w:t>
      </w:r>
      <w:r w:rsidR="00427747" w:rsidRPr="007C5DC7">
        <w:rPr>
          <w:rFonts w:ascii="Times New Roman" w:hAnsi="Times New Roman" w:cs="Times New Roman"/>
          <w:noProof/>
        </w:rPr>
        <w:t xml:space="preserve">changes to the SAAs </w:t>
      </w:r>
      <w:r w:rsidR="001D48C7">
        <w:rPr>
          <w:rFonts w:ascii="Times New Roman" w:hAnsi="Times New Roman" w:cs="Times New Roman"/>
          <w:noProof/>
        </w:rPr>
        <w:t>(i.e.</w:t>
      </w:r>
      <w:r w:rsidR="006112FB" w:rsidRPr="007C5DC7">
        <w:rPr>
          <w:rFonts w:ascii="Times New Roman" w:hAnsi="Times New Roman" w:cs="Times New Roman"/>
          <w:noProof/>
        </w:rPr>
        <w:t xml:space="preserve"> </w:t>
      </w:r>
      <w:r w:rsidR="00D02695" w:rsidRPr="007C5DC7">
        <w:rPr>
          <w:rFonts w:ascii="Times New Roman" w:hAnsi="Times New Roman" w:cs="Times New Roman"/>
          <w:noProof/>
        </w:rPr>
        <w:t>to implement the 7 priority actions</w:t>
      </w:r>
      <w:r w:rsidR="001D48C7">
        <w:rPr>
          <w:rFonts w:ascii="Times New Roman" w:hAnsi="Times New Roman" w:cs="Times New Roman"/>
          <w:noProof/>
        </w:rPr>
        <w:t>)</w:t>
      </w:r>
      <w:r w:rsidR="006112FB" w:rsidRPr="007C5DC7">
        <w:rPr>
          <w:rFonts w:ascii="Times New Roman" w:hAnsi="Times New Roman" w:cs="Times New Roman"/>
          <w:noProof/>
        </w:rPr>
        <w:t xml:space="preserve"> </w:t>
      </w:r>
      <w:r w:rsidR="00427747" w:rsidRPr="007C5DC7">
        <w:rPr>
          <w:rFonts w:ascii="Times New Roman" w:hAnsi="Times New Roman" w:cs="Times New Roman"/>
          <w:noProof/>
        </w:rPr>
        <w:t>being in place.</w:t>
      </w:r>
      <w:bookmarkEnd w:id="17"/>
    </w:p>
    <w:p w14:paraId="6B9E0C2A" w14:textId="5142BFBE" w:rsidR="003D5633" w:rsidRPr="007C5DC7" w:rsidRDefault="00476030" w:rsidP="00457EFE">
      <w:pPr>
        <w:spacing w:after="240"/>
        <w:jc w:val="both"/>
        <w:rPr>
          <w:rFonts w:ascii="Times New Roman" w:hAnsi="Times New Roman" w:cs="Times New Roman"/>
          <w:noProof/>
        </w:rPr>
      </w:pPr>
      <w:r w:rsidRPr="007C5DC7">
        <w:rPr>
          <w:rFonts w:ascii="Times New Roman" w:hAnsi="Times New Roman" w:cs="Times New Roman"/>
          <w:noProof/>
        </w:rPr>
        <w:t>The Reform Agenda will be a</w:t>
      </w:r>
      <w:r w:rsidR="00D1023D" w:rsidRPr="007C5DC7">
        <w:rPr>
          <w:rFonts w:ascii="Times New Roman" w:hAnsi="Times New Roman" w:cs="Times New Roman"/>
          <w:noProof/>
        </w:rPr>
        <w:t xml:space="preserve"> key</w:t>
      </w:r>
      <w:r w:rsidRPr="007C5DC7">
        <w:rPr>
          <w:rFonts w:ascii="Times New Roman" w:hAnsi="Times New Roman" w:cs="Times New Roman"/>
          <w:noProof/>
        </w:rPr>
        <w:t xml:space="preserve"> driver of the </w:t>
      </w:r>
      <w:r w:rsidR="00C53B8B">
        <w:rPr>
          <w:rFonts w:ascii="Times New Roman" w:hAnsi="Times New Roman" w:cs="Times New Roman"/>
          <w:noProof/>
        </w:rPr>
        <w:t>growth plan</w:t>
      </w:r>
      <w:r w:rsidRPr="007C5DC7">
        <w:rPr>
          <w:rFonts w:ascii="Times New Roman" w:hAnsi="Times New Roman" w:cs="Times New Roman"/>
          <w:noProof/>
        </w:rPr>
        <w:t xml:space="preserve">: fulfilling </w:t>
      </w:r>
      <w:r w:rsidR="00532706" w:rsidRPr="007C5DC7">
        <w:rPr>
          <w:rFonts w:ascii="Times New Roman" w:hAnsi="Times New Roman" w:cs="Times New Roman"/>
          <w:noProof/>
        </w:rPr>
        <w:t>it</w:t>
      </w:r>
      <w:r w:rsidRPr="007C5DC7">
        <w:rPr>
          <w:rFonts w:ascii="Times New Roman" w:hAnsi="Times New Roman" w:cs="Times New Roman"/>
          <w:noProof/>
        </w:rPr>
        <w:t xml:space="preserve"> will create the necessary preconditions to take up and fully benefit from the available </w:t>
      </w:r>
      <w:r w:rsidR="001D48C7">
        <w:rPr>
          <w:rFonts w:ascii="Times New Roman" w:hAnsi="Times New Roman" w:cs="Times New Roman"/>
          <w:noProof/>
        </w:rPr>
        <w:t>s</w:t>
      </w:r>
      <w:r w:rsidR="001D48C7" w:rsidRPr="007C5DC7">
        <w:rPr>
          <w:rFonts w:ascii="Times New Roman" w:hAnsi="Times New Roman" w:cs="Times New Roman"/>
          <w:noProof/>
        </w:rPr>
        <w:t xml:space="preserve">ingle </w:t>
      </w:r>
      <w:r w:rsidR="001D48C7">
        <w:rPr>
          <w:rFonts w:ascii="Times New Roman" w:hAnsi="Times New Roman" w:cs="Times New Roman"/>
          <w:noProof/>
        </w:rPr>
        <w:t>m</w:t>
      </w:r>
      <w:r w:rsidR="001D48C7" w:rsidRPr="007C5DC7">
        <w:rPr>
          <w:rFonts w:ascii="Times New Roman" w:hAnsi="Times New Roman" w:cs="Times New Roman"/>
          <w:noProof/>
        </w:rPr>
        <w:t xml:space="preserve">arket </w:t>
      </w:r>
      <w:r w:rsidRPr="007C5DC7">
        <w:rPr>
          <w:rFonts w:ascii="Times New Roman" w:hAnsi="Times New Roman" w:cs="Times New Roman"/>
          <w:noProof/>
        </w:rPr>
        <w:t xml:space="preserve">opportunities, </w:t>
      </w:r>
      <w:r w:rsidR="001D48C7">
        <w:rPr>
          <w:rFonts w:ascii="Times New Roman" w:hAnsi="Times New Roman" w:cs="Times New Roman"/>
          <w:noProof/>
        </w:rPr>
        <w:t xml:space="preserve">to </w:t>
      </w:r>
      <w:r w:rsidRPr="007C5DC7">
        <w:rPr>
          <w:rFonts w:ascii="Times New Roman" w:hAnsi="Times New Roman" w:cs="Times New Roman"/>
          <w:noProof/>
        </w:rPr>
        <w:t>trigger disbursements under the new Reform and Growth Facility and, at the same time, bring the countries closer to fulfilling the criteria for EU membership.</w:t>
      </w:r>
    </w:p>
    <w:p w14:paraId="020FEF9B" w14:textId="11E2BB9C" w:rsidR="00C959ED" w:rsidRPr="007C5DC7" w:rsidRDefault="007669B5" w:rsidP="00746402">
      <w:pPr>
        <w:pStyle w:val="ListParagraph"/>
        <w:numPr>
          <w:ilvl w:val="0"/>
          <w:numId w:val="37"/>
        </w:numPr>
        <w:spacing w:line="240" w:lineRule="auto"/>
        <w:jc w:val="both"/>
        <w:rPr>
          <w:rFonts w:ascii="Times New Roman" w:hAnsi="Times New Roman" w:cs="Times New Roman"/>
          <w:b/>
          <w:bCs/>
          <w:noProof/>
        </w:rPr>
      </w:pPr>
      <w:r w:rsidRPr="007C5DC7">
        <w:rPr>
          <w:rFonts w:ascii="Times New Roman" w:hAnsi="Times New Roman" w:cs="Times New Roman"/>
          <w:b/>
          <w:bCs/>
          <w:noProof/>
        </w:rPr>
        <w:t>Support</w:t>
      </w:r>
      <w:r w:rsidR="005207C5" w:rsidRPr="007C5DC7">
        <w:rPr>
          <w:rFonts w:ascii="Times New Roman" w:hAnsi="Times New Roman" w:cs="Times New Roman"/>
          <w:b/>
          <w:bCs/>
          <w:noProof/>
        </w:rPr>
        <w:t>ing</w:t>
      </w:r>
      <w:r w:rsidRPr="007C5DC7">
        <w:rPr>
          <w:rFonts w:ascii="Times New Roman" w:hAnsi="Times New Roman" w:cs="Times New Roman"/>
          <w:b/>
          <w:bCs/>
          <w:noProof/>
        </w:rPr>
        <w:t xml:space="preserve"> </w:t>
      </w:r>
      <w:r w:rsidR="00376291" w:rsidRPr="007C5DC7">
        <w:rPr>
          <w:rFonts w:ascii="Times New Roman" w:hAnsi="Times New Roman" w:cs="Times New Roman"/>
          <w:b/>
          <w:bCs/>
          <w:noProof/>
        </w:rPr>
        <w:t>convergence</w:t>
      </w:r>
      <w:r w:rsidRPr="007C5DC7">
        <w:rPr>
          <w:rFonts w:ascii="Times New Roman" w:hAnsi="Times New Roman" w:cs="Times New Roman"/>
          <w:b/>
          <w:bCs/>
          <w:noProof/>
        </w:rPr>
        <w:t xml:space="preserve"> through </w:t>
      </w:r>
      <w:r w:rsidR="005207C5" w:rsidRPr="007C5DC7">
        <w:rPr>
          <w:rFonts w:ascii="Times New Roman" w:hAnsi="Times New Roman" w:cs="Times New Roman"/>
          <w:b/>
          <w:bCs/>
          <w:noProof/>
        </w:rPr>
        <w:t>i</w:t>
      </w:r>
      <w:r w:rsidRPr="007C5DC7">
        <w:rPr>
          <w:rFonts w:ascii="Times New Roman" w:hAnsi="Times New Roman" w:cs="Times New Roman"/>
          <w:b/>
          <w:bCs/>
          <w:noProof/>
        </w:rPr>
        <w:t xml:space="preserve">ncreased </w:t>
      </w:r>
      <w:r w:rsidR="005207C5" w:rsidRPr="007C5DC7">
        <w:rPr>
          <w:rFonts w:ascii="Times New Roman" w:hAnsi="Times New Roman" w:cs="Times New Roman"/>
          <w:b/>
          <w:bCs/>
          <w:noProof/>
        </w:rPr>
        <w:t xml:space="preserve">financial </w:t>
      </w:r>
      <w:r w:rsidR="000D603F" w:rsidRPr="007C5DC7">
        <w:rPr>
          <w:rFonts w:ascii="Times New Roman" w:hAnsi="Times New Roman" w:cs="Times New Roman"/>
          <w:b/>
          <w:bCs/>
          <w:noProof/>
        </w:rPr>
        <w:t>assistance</w:t>
      </w:r>
      <w:r w:rsidR="00F47988" w:rsidRPr="007C5DC7">
        <w:rPr>
          <w:rFonts w:ascii="Times New Roman" w:hAnsi="Times New Roman" w:cs="Times New Roman"/>
          <w:b/>
          <w:bCs/>
          <w:noProof/>
        </w:rPr>
        <w:t>: the new Reform and Growth Facility for the Western Balkans</w:t>
      </w:r>
    </w:p>
    <w:p w14:paraId="4C133D87" w14:textId="7166E146" w:rsidR="00F47988" w:rsidRPr="007C5DC7" w:rsidRDefault="00532706" w:rsidP="00F005F6">
      <w:pPr>
        <w:spacing w:line="240" w:lineRule="auto"/>
        <w:jc w:val="both"/>
        <w:rPr>
          <w:rFonts w:ascii="Times New Roman" w:hAnsi="Times New Roman" w:cs="Times New Roman"/>
          <w:noProof/>
        </w:rPr>
      </w:pPr>
      <w:r w:rsidRPr="007C5DC7">
        <w:rPr>
          <w:rFonts w:ascii="Times New Roman" w:hAnsi="Times New Roman" w:cs="Times New Roman"/>
          <w:noProof/>
        </w:rPr>
        <w:lastRenderedPageBreak/>
        <w:t xml:space="preserve">The new Reform and Growth Facility </w:t>
      </w:r>
      <w:r w:rsidR="00915655">
        <w:rPr>
          <w:rFonts w:ascii="Times New Roman" w:hAnsi="Times New Roman" w:cs="Times New Roman"/>
          <w:noProof/>
        </w:rPr>
        <w:t xml:space="preserve">(hereafter the </w:t>
      </w:r>
      <w:r w:rsidR="00CC04F4">
        <w:rPr>
          <w:rFonts w:ascii="Times New Roman" w:hAnsi="Times New Roman" w:cs="Times New Roman"/>
          <w:noProof/>
        </w:rPr>
        <w:t>f</w:t>
      </w:r>
      <w:r w:rsidR="00915655">
        <w:rPr>
          <w:rFonts w:ascii="Times New Roman" w:hAnsi="Times New Roman" w:cs="Times New Roman"/>
          <w:noProof/>
        </w:rPr>
        <w:t xml:space="preserve">acility) </w:t>
      </w:r>
      <w:r w:rsidRPr="007C5DC7">
        <w:rPr>
          <w:rFonts w:ascii="Times New Roman" w:hAnsi="Times New Roman" w:cs="Times New Roman"/>
          <w:noProof/>
        </w:rPr>
        <w:t xml:space="preserve">for the Western Balkans will provide key support to the implementation of the new </w:t>
      </w:r>
      <w:r w:rsidR="00C53B8B">
        <w:rPr>
          <w:rFonts w:ascii="Times New Roman" w:hAnsi="Times New Roman" w:cs="Times New Roman"/>
          <w:noProof/>
        </w:rPr>
        <w:t>growth plan</w:t>
      </w:r>
      <w:r w:rsidRPr="007C5DC7">
        <w:rPr>
          <w:rFonts w:ascii="Times New Roman" w:hAnsi="Times New Roman" w:cs="Times New Roman"/>
          <w:noProof/>
        </w:rPr>
        <w:t xml:space="preserve"> and its four pillars</w:t>
      </w:r>
      <w:r w:rsidR="001D48C7">
        <w:rPr>
          <w:rFonts w:ascii="Times New Roman" w:hAnsi="Times New Roman" w:cs="Times New Roman"/>
          <w:noProof/>
        </w:rPr>
        <w:t>,</w:t>
      </w:r>
      <w:r w:rsidRPr="007C5DC7">
        <w:rPr>
          <w:rFonts w:ascii="Times New Roman" w:hAnsi="Times New Roman" w:cs="Times New Roman"/>
          <w:noProof/>
        </w:rPr>
        <w:t xml:space="preserve"> through </w:t>
      </w:r>
      <w:r w:rsidR="00D1023D" w:rsidRPr="007C5DC7">
        <w:rPr>
          <w:rFonts w:ascii="Times New Roman" w:hAnsi="Times New Roman" w:cs="Times New Roman"/>
          <w:b/>
          <w:bCs/>
          <w:noProof/>
        </w:rPr>
        <w:t>significantly increased financial assistance</w:t>
      </w:r>
      <w:r w:rsidRPr="007C5DC7">
        <w:rPr>
          <w:rFonts w:ascii="Times New Roman" w:hAnsi="Times New Roman" w:cs="Times New Roman"/>
          <w:noProof/>
        </w:rPr>
        <w:t xml:space="preserve">. </w:t>
      </w:r>
      <w:r w:rsidR="001D48C7">
        <w:rPr>
          <w:rFonts w:ascii="Times New Roman" w:hAnsi="Times New Roman" w:cs="Times New Roman"/>
          <w:noProof/>
        </w:rPr>
        <w:t>P</w:t>
      </w:r>
      <w:r w:rsidRPr="007C5DC7">
        <w:rPr>
          <w:rFonts w:ascii="Times New Roman" w:hAnsi="Times New Roman" w:cs="Times New Roman"/>
          <w:noProof/>
        </w:rPr>
        <w:t>ayments</w:t>
      </w:r>
      <w:r w:rsidRPr="007C5DC7">
        <w:rPr>
          <w:rFonts w:ascii="Times New Roman" w:hAnsi="Times New Roman" w:cs="Times New Roman"/>
          <w:b/>
          <w:bCs/>
          <w:noProof/>
        </w:rPr>
        <w:t xml:space="preserve"> </w:t>
      </w:r>
      <w:r w:rsidRPr="007C5DC7">
        <w:rPr>
          <w:rFonts w:ascii="Times New Roman" w:hAnsi="Times New Roman" w:cs="Times New Roman"/>
          <w:noProof/>
        </w:rPr>
        <w:t xml:space="preserve">will be subject to </w:t>
      </w:r>
      <w:r w:rsidR="009A0A88">
        <w:rPr>
          <w:rFonts w:ascii="Times New Roman" w:hAnsi="Times New Roman" w:cs="Times New Roman"/>
          <w:noProof/>
        </w:rPr>
        <w:t xml:space="preserve">strict </w:t>
      </w:r>
      <w:r w:rsidRPr="007C5DC7">
        <w:rPr>
          <w:rFonts w:ascii="Times New Roman" w:hAnsi="Times New Roman" w:cs="Times New Roman"/>
          <w:noProof/>
        </w:rPr>
        <w:t>conditions in terms of key reforms as set out under the Reform Agenda</w:t>
      </w:r>
      <w:r w:rsidR="001D48C7">
        <w:rPr>
          <w:rFonts w:ascii="Times New Roman" w:hAnsi="Times New Roman" w:cs="Times New Roman"/>
          <w:noProof/>
        </w:rPr>
        <w:t xml:space="preserve">. </w:t>
      </w:r>
    </w:p>
    <w:p w14:paraId="35C6D6B8" w14:textId="490C0C3D" w:rsidR="00A4167F" w:rsidRPr="007C5DC7" w:rsidRDefault="00F47988" w:rsidP="00A4167F">
      <w:pPr>
        <w:spacing w:line="240" w:lineRule="auto"/>
        <w:jc w:val="both"/>
        <w:rPr>
          <w:rFonts w:ascii="Times New Roman" w:hAnsi="Times New Roman" w:cs="Times New Roman"/>
          <w:noProof/>
        </w:rPr>
      </w:pPr>
      <w:r w:rsidRPr="007C5DC7">
        <w:rPr>
          <w:rFonts w:ascii="Times New Roman" w:hAnsi="Times New Roman" w:cs="Times New Roman"/>
          <w:noProof/>
        </w:rPr>
        <w:t xml:space="preserve">The proposed </w:t>
      </w:r>
      <w:r w:rsidR="00CC04F4">
        <w:rPr>
          <w:rFonts w:ascii="Times New Roman" w:hAnsi="Times New Roman" w:cs="Times New Roman"/>
          <w:noProof/>
        </w:rPr>
        <w:t>f</w:t>
      </w:r>
      <w:r w:rsidRPr="007C5DC7">
        <w:rPr>
          <w:rFonts w:ascii="Times New Roman" w:hAnsi="Times New Roman" w:cs="Times New Roman"/>
          <w:noProof/>
        </w:rPr>
        <w:t xml:space="preserve">acility </w:t>
      </w:r>
      <w:r w:rsidR="00532706" w:rsidRPr="007C5DC7">
        <w:rPr>
          <w:rFonts w:ascii="Times New Roman" w:hAnsi="Times New Roman" w:cs="Times New Roman"/>
          <w:noProof/>
        </w:rPr>
        <w:t>w</w:t>
      </w:r>
      <w:r w:rsidR="00F7026B">
        <w:rPr>
          <w:rFonts w:ascii="Times New Roman" w:hAnsi="Times New Roman" w:cs="Times New Roman"/>
          <w:noProof/>
        </w:rPr>
        <w:t>ill</w:t>
      </w:r>
      <w:r w:rsidR="00532706" w:rsidRPr="007C5DC7">
        <w:rPr>
          <w:rFonts w:ascii="Times New Roman" w:hAnsi="Times New Roman" w:cs="Times New Roman"/>
          <w:noProof/>
        </w:rPr>
        <w:t xml:space="preserve"> cover</w:t>
      </w:r>
      <w:r w:rsidRPr="007C5DC7">
        <w:rPr>
          <w:rFonts w:ascii="Times New Roman" w:hAnsi="Times New Roman" w:cs="Times New Roman"/>
          <w:noProof/>
        </w:rPr>
        <w:t xml:space="preserve"> the period 2024-2027</w:t>
      </w:r>
      <w:r w:rsidR="00532706" w:rsidRPr="007C5DC7">
        <w:rPr>
          <w:rFonts w:ascii="Times New Roman" w:hAnsi="Times New Roman" w:cs="Times New Roman"/>
          <w:noProof/>
        </w:rPr>
        <w:t>. It</w:t>
      </w:r>
      <w:r w:rsidRPr="007C5DC7">
        <w:rPr>
          <w:rFonts w:ascii="Times New Roman" w:hAnsi="Times New Roman" w:cs="Times New Roman"/>
          <w:noProof/>
        </w:rPr>
        <w:t xml:space="preserve"> </w:t>
      </w:r>
      <w:r w:rsidR="00532706" w:rsidRPr="007C5DC7">
        <w:rPr>
          <w:rFonts w:ascii="Times New Roman" w:hAnsi="Times New Roman" w:cs="Times New Roman"/>
          <w:noProof/>
        </w:rPr>
        <w:t xml:space="preserve">would </w:t>
      </w:r>
      <w:r w:rsidRPr="007C5DC7">
        <w:rPr>
          <w:rFonts w:ascii="Times New Roman" w:hAnsi="Times New Roman" w:cs="Times New Roman"/>
          <w:noProof/>
        </w:rPr>
        <w:t xml:space="preserve">provide financial support in the form of </w:t>
      </w:r>
      <w:r w:rsidRPr="007C5DC7">
        <w:rPr>
          <w:rFonts w:ascii="Times New Roman" w:hAnsi="Times New Roman" w:cs="Times New Roman"/>
          <w:b/>
          <w:bCs/>
          <w:noProof/>
        </w:rPr>
        <w:t>non-repayable</w:t>
      </w:r>
      <w:r w:rsidR="00CC04F4">
        <w:rPr>
          <w:rFonts w:ascii="Times New Roman" w:hAnsi="Times New Roman" w:cs="Times New Roman"/>
          <w:b/>
          <w:bCs/>
          <w:noProof/>
        </w:rPr>
        <w:t xml:space="preserve"> </w:t>
      </w:r>
      <w:r w:rsidR="00CA1DFC" w:rsidRPr="007C5DC7">
        <w:rPr>
          <w:rFonts w:ascii="Times New Roman" w:hAnsi="Times New Roman" w:cs="Times New Roman"/>
          <w:b/>
          <w:bCs/>
          <w:noProof/>
        </w:rPr>
        <w:t>support</w:t>
      </w:r>
      <w:r w:rsidR="00CA1DFC" w:rsidRPr="007C5DC7">
        <w:rPr>
          <w:rFonts w:ascii="Times New Roman" w:hAnsi="Times New Roman" w:cs="Times New Roman"/>
          <w:noProof/>
        </w:rPr>
        <w:t xml:space="preserve"> </w:t>
      </w:r>
      <w:r w:rsidRPr="007C5DC7">
        <w:rPr>
          <w:rFonts w:ascii="Times New Roman" w:hAnsi="Times New Roman" w:cs="Times New Roman"/>
          <w:noProof/>
        </w:rPr>
        <w:t>(</w:t>
      </w:r>
      <w:bookmarkStart w:id="18" w:name="_Hlk148628086"/>
      <w:r w:rsidRPr="007C5DC7">
        <w:rPr>
          <w:rFonts w:ascii="Times New Roman" w:hAnsi="Times New Roman" w:cs="Times New Roman"/>
          <w:noProof/>
        </w:rPr>
        <w:t xml:space="preserve">up to </w:t>
      </w:r>
      <w:r w:rsidR="00CA1DFC" w:rsidRPr="007C5DC7">
        <w:rPr>
          <w:rFonts w:ascii="Times New Roman" w:hAnsi="Times New Roman" w:cs="Times New Roman"/>
          <w:noProof/>
        </w:rPr>
        <w:t>EUR</w:t>
      </w:r>
      <w:r w:rsidRPr="007C5DC7">
        <w:rPr>
          <w:rFonts w:ascii="Times New Roman" w:hAnsi="Times New Roman" w:cs="Times New Roman"/>
          <w:noProof/>
        </w:rPr>
        <w:t xml:space="preserve"> 2 billion) </w:t>
      </w:r>
      <w:r w:rsidRPr="007C5DC7">
        <w:rPr>
          <w:rFonts w:ascii="Times New Roman" w:hAnsi="Times New Roman" w:cs="Times New Roman"/>
          <w:b/>
          <w:bCs/>
          <w:noProof/>
        </w:rPr>
        <w:t>and</w:t>
      </w:r>
      <w:r w:rsidRPr="007C5DC7">
        <w:rPr>
          <w:rFonts w:ascii="Times New Roman" w:hAnsi="Times New Roman" w:cs="Times New Roman"/>
          <w:noProof/>
        </w:rPr>
        <w:t xml:space="preserve"> </w:t>
      </w:r>
      <w:r w:rsidRPr="007C5DC7">
        <w:rPr>
          <w:rFonts w:ascii="Times New Roman" w:hAnsi="Times New Roman" w:cs="Times New Roman"/>
          <w:b/>
          <w:bCs/>
          <w:noProof/>
        </w:rPr>
        <w:t>loans</w:t>
      </w:r>
      <w:r w:rsidRPr="007C5DC7">
        <w:rPr>
          <w:rFonts w:ascii="Times New Roman" w:hAnsi="Times New Roman" w:cs="Times New Roman"/>
          <w:noProof/>
        </w:rPr>
        <w:t xml:space="preserve"> (up to </w:t>
      </w:r>
      <w:r w:rsidR="00CC04F4">
        <w:rPr>
          <w:rFonts w:ascii="Times New Roman" w:hAnsi="Times New Roman" w:cs="Times New Roman"/>
          <w:noProof/>
        </w:rPr>
        <w:t>EUR</w:t>
      </w:r>
      <w:r w:rsidRPr="007C5DC7">
        <w:rPr>
          <w:rFonts w:ascii="Times New Roman" w:hAnsi="Times New Roman" w:cs="Times New Roman"/>
          <w:noProof/>
        </w:rPr>
        <w:t xml:space="preserve"> 4 billion) </w:t>
      </w:r>
      <w:bookmarkEnd w:id="18"/>
      <w:r w:rsidRPr="007C5DC7">
        <w:rPr>
          <w:rFonts w:ascii="Times New Roman" w:hAnsi="Times New Roman" w:cs="Times New Roman"/>
          <w:noProof/>
        </w:rPr>
        <w:t>through direct disbursements to the national budgets</w:t>
      </w:r>
      <w:r w:rsidR="001D48C7">
        <w:rPr>
          <w:rFonts w:ascii="Times New Roman" w:hAnsi="Times New Roman" w:cs="Times New Roman"/>
          <w:noProof/>
        </w:rPr>
        <w:t>,</w:t>
      </w:r>
      <w:r w:rsidRPr="007C5DC7">
        <w:rPr>
          <w:rFonts w:ascii="Times New Roman" w:hAnsi="Times New Roman" w:cs="Times New Roman"/>
          <w:noProof/>
        </w:rPr>
        <w:t xml:space="preserve"> or as capital investment financing through the Western Balkans Investment Framework (WBIF). </w:t>
      </w:r>
    </w:p>
    <w:p w14:paraId="6E31B8DB" w14:textId="69081154" w:rsidR="009A0A88" w:rsidRPr="00457EFE" w:rsidRDefault="00B37849" w:rsidP="00A4167F">
      <w:pPr>
        <w:spacing w:line="240" w:lineRule="auto"/>
        <w:jc w:val="both"/>
        <w:rPr>
          <w:rFonts w:ascii="Times New Roman" w:hAnsi="Times New Roman" w:cs="Times New Roman"/>
          <w:noProof/>
        </w:rPr>
      </w:pPr>
      <w:r>
        <w:rPr>
          <w:rFonts w:ascii="Times New Roman" w:hAnsi="Times New Roman" w:cs="Times New Roman"/>
          <w:noProof/>
        </w:rPr>
        <w:t>It</w:t>
      </w:r>
      <w:r w:rsidRPr="00B37849">
        <w:rPr>
          <w:rFonts w:ascii="Times New Roman" w:hAnsi="Times New Roman" w:cs="Times New Roman"/>
          <w:noProof/>
        </w:rPr>
        <w:t xml:space="preserve"> will serve as the centrepiece of the </w:t>
      </w:r>
      <w:r>
        <w:rPr>
          <w:rFonts w:ascii="Times New Roman" w:hAnsi="Times New Roman" w:cs="Times New Roman"/>
          <w:noProof/>
        </w:rPr>
        <w:t>g</w:t>
      </w:r>
      <w:r w:rsidRPr="00B37849">
        <w:rPr>
          <w:rFonts w:ascii="Times New Roman" w:hAnsi="Times New Roman" w:cs="Times New Roman"/>
          <w:noProof/>
        </w:rPr>
        <w:t xml:space="preserve">rowth </w:t>
      </w:r>
      <w:r>
        <w:rPr>
          <w:rFonts w:ascii="Times New Roman" w:hAnsi="Times New Roman" w:cs="Times New Roman"/>
          <w:noProof/>
        </w:rPr>
        <w:t>p</w:t>
      </w:r>
      <w:r w:rsidRPr="00B37849">
        <w:rPr>
          <w:rFonts w:ascii="Times New Roman" w:hAnsi="Times New Roman" w:cs="Times New Roman"/>
          <w:noProof/>
        </w:rPr>
        <w:t>lan</w:t>
      </w:r>
      <w:r>
        <w:rPr>
          <w:rFonts w:ascii="Times New Roman" w:hAnsi="Times New Roman" w:cs="Times New Roman"/>
          <w:noProof/>
        </w:rPr>
        <w:t>,</w:t>
      </w:r>
      <w:r w:rsidRPr="00B37849">
        <w:rPr>
          <w:rFonts w:ascii="Times New Roman" w:hAnsi="Times New Roman" w:cs="Times New Roman"/>
          <w:noProof/>
        </w:rPr>
        <w:t xml:space="preserve"> significantly increasing financial assistance based on an ambitious reform agenda focusing on necessary socio-economic reforms coupled with fundamental reforms, including </w:t>
      </w:r>
      <w:r>
        <w:rPr>
          <w:rFonts w:ascii="Times New Roman" w:hAnsi="Times New Roman" w:cs="Times New Roman"/>
          <w:noProof/>
        </w:rPr>
        <w:t xml:space="preserve">on the </w:t>
      </w:r>
      <w:r w:rsidRPr="00B37849">
        <w:rPr>
          <w:rFonts w:ascii="Times New Roman" w:hAnsi="Times New Roman" w:cs="Times New Roman"/>
          <w:noProof/>
        </w:rPr>
        <w:t>rule of law</w:t>
      </w:r>
      <w:r w:rsidR="00A9758D">
        <w:rPr>
          <w:rFonts w:ascii="Times New Roman" w:hAnsi="Times New Roman" w:cs="Times New Roman"/>
          <w:noProof/>
        </w:rPr>
        <w:t xml:space="preserve"> and fundamental rights</w:t>
      </w:r>
      <w:r w:rsidRPr="00B37849">
        <w:rPr>
          <w:rFonts w:ascii="Times New Roman" w:hAnsi="Times New Roman" w:cs="Times New Roman"/>
          <w:noProof/>
        </w:rPr>
        <w:t xml:space="preserve">. It will introduce strong conditionality by establishing a payment mechanism based on achievements of </w:t>
      </w:r>
      <w:r w:rsidR="00B44AA0">
        <w:rPr>
          <w:rFonts w:ascii="Times New Roman" w:hAnsi="Times New Roman" w:cs="Times New Roman"/>
          <w:noProof/>
        </w:rPr>
        <w:t xml:space="preserve">key </w:t>
      </w:r>
      <w:r w:rsidRPr="00B37849">
        <w:rPr>
          <w:rFonts w:ascii="Times New Roman" w:hAnsi="Times New Roman" w:cs="Times New Roman"/>
          <w:noProof/>
        </w:rPr>
        <w:t>reforms</w:t>
      </w:r>
      <w:r w:rsidR="00B44AA0" w:rsidRPr="00B44AA0">
        <w:rPr>
          <w:rFonts w:ascii="Times New Roman" w:hAnsi="Times New Roman" w:cs="Times New Roman"/>
          <w:noProof/>
        </w:rPr>
        <w:t xml:space="preserve"> taking into account recommendations from the latest Commission </w:t>
      </w:r>
      <w:r w:rsidR="00A9758D">
        <w:rPr>
          <w:rFonts w:ascii="Times New Roman" w:hAnsi="Times New Roman" w:cs="Times New Roman"/>
          <w:noProof/>
        </w:rPr>
        <w:t>E</w:t>
      </w:r>
      <w:r w:rsidR="00B44AA0" w:rsidRPr="00B44AA0">
        <w:rPr>
          <w:rFonts w:ascii="Times New Roman" w:hAnsi="Times New Roman" w:cs="Times New Roman"/>
          <w:noProof/>
        </w:rPr>
        <w:t xml:space="preserve">nlargement </w:t>
      </w:r>
      <w:r w:rsidR="00A9758D">
        <w:rPr>
          <w:rFonts w:ascii="Times New Roman" w:hAnsi="Times New Roman" w:cs="Times New Roman"/>
          <w:noProof/>
        </w:rPr>
        <w:t>Package</w:t>
      </w:r>
      <w:r w:rsidR="00A9758D">
        <w:rPr>
          <w:rStyle w:val="FootnoteReference"/>
          <w:rFonts w:ascii="Times New Roman" w:hAnsi="Times New Roman" w:cs="Times New Roman"/>
          <w:noProof/>
        </w:rPr>
        <w:footnoteReference w:id="22"/>
      </w:r>
      <w:r w:rsidRPr="00B37849">
        <w:rPr>
          <w:rFonts w:ascii="Times New Roman" w:hAnsi="Times New Roman" w:cs="Times New Roman"/>
          <w:noProof/>
        </w:rPr>
        <w:t xml:space="preserve">. </w:t>
      </w:r>
      <w:r w:rsidRPr="00692758">
        <w:rPr>
          <w:rFonts w:ascii="Times New Roman" w:hAnsi="Times New Roman" w:cs="Times New Roman"/>
          <w:noProof/>
        </w:rPr>
        <w:t xml:space="preserve">Such an approach requires an entirely </w:t>
      </w:r>
      <w:r w:rsidRPr="00457EFE">
        <w:rPr>
          <w:rFonts w:ascii="Times New Roman" w:hAnsi="Times New Roman" w:cs="Times New Roman"/>
          <w:noProof/>
        </w:rPr>
        <w:t xml:space="preserve">new design, different from the currently available external assistance instruments. </w:t>
      </w:r>
      <w:r w:rsidR="00EE16F5">
        <w:rPr>
          <w:rFonts w:ascii="Times New Roman" w:hAnsi="Times New Roman" w:cs="Times New Roman"/>
          <w:noProof/>
        </w:rPr>
        <w:t>T</w:t>
      </w:r>
      <w:r w:rsidR="009A0A88" w:rsidRPr="00457EFE">
        <w:rPr>
          <w:rFonts w:ascii="Times New Roman" w:hAnsi="Times New Roman" w:cs="Times New Roman"/>
          <w:noProof/>
        </w:rPr>
        <w:t>h</w:t>
      </w:r>
      <w:r w:rsidR="0081135D" w:rsidRPr="00457EFE">
        <w:rPr>
          <w:rFonts w:ascii="Times New Roman" w:hAnsi="Times New Roman" w:cs="Times New Roman"/>
          <w:noProof/>
        </w:rPr>
        <w:t>is type of extensive</w:t>
      </w:r>
      <w:r w:rsidR="009A0A88" w:rsidRPr="00457EFE">
        <w:rPr>
          <w:rFonts w:ascii="Times New Roman" w:hAnsi="Times New Roman" w:cs="Times New Roman"/>
          <w:noProof/>
        </w:rPr>
        <w:t xml:space="preserve"> ex-ante conditionality</w:t>
      </w:r>
      <w:r w:rsidR="00EE16F5" w:rsidRPr="00EE16F5">
        <w:rPr>
          <w:rFonts w:ascii="Times New Roman" w:hAnsi="Times New Roman" w:cs="Times New Roman"/>
          <w:noProof/>
        </w:rPr>
        <w:t xml:space="preserve"> and proposed construction</w:t>
      </w:r>
      <w:r w:rsidR="009A0A88" w:rsidRPr="00457EFE">
        <w:rPr>
          <w:rFonts w:ascii="Times New Roman" w:hAnsi="Times New Roman" w:cs="Times New Roman"/>
          <w:noProof/>
        </w:rPr>
        <w:t xml:space="preserve"> is</w:t>
      </w:r>
      <w:r w:rsidR="00EE16F5">
        <w:rPr>
          <w:rFonts w:ascii="Times New Roman" w:hAnsi="Times New Roman" w:cs="Times New Roman"/>
          <w:noProof/>
        </w:rPr>
        <w:t xml:space="preserve"> not </w:t>
      </w:r>
      <w:r w:rsidR="009A0A88" w:rsidRPr="00457EFE">
        <w:rPr>
          <w:rFonts w:ascii="Times New Roman" w:hAnsi="Times New Roman" w:cs="Times New Roman"/>
          <w:noProof/>
        </w:rPr>
        <w:t xml:space="preserve">possible under the </w:t>
      </w:r>
      <w:r w:rsidR="00EE16F5">
        <w:rPr>
          <w:rFonts w:ascii="Times New Roman" w:hAnsi="Times New Roman" w:cs="Times New Roman"/>
          <w:noProof/>
        </w:rPr>
        <w:t xml:space="preserve">existing </w:t>
      </w:r>
      <w:r w:rsidR="009A0A88" w:rsidRPr="00457EFE">
        <w:rPr>
          <w:rFonts w:ascii="Times New Roman" w:hAnsi="Times New Roman" w:cs="Times New Roman"/>
          <w:noProof/>
        </w:rPr>
        <w:t>Instrument for Pre-accession Assistance (IPA III).</w:t>
      </w:r>
      <w:r w:rsidR="00B44AA0" w:rsidRPr="00B44AA0">
        <w:rPr>
          <w:rFonts w:ascii="Times New Roman" w:hAnsi="Times New Roman" w:cs="Times New Roman"/>
          <w:noProof/>
        </w:rPr>
        <w:t xml:space="preserve"> Payment conditions will also be complementary to and reinforce other forms of bilateral support for the Western Balkans provided through other EU instruments</w:t>
      </w:r>
      <w:r w:rsidR="00A9758D">
        <w:rPr>
          <w:rFonts w:ascii="Times New Roman" w:hAnsi="Times New Roman" w:cs="Times New Roman"/>
          <w:noProof/>
        </w:rPr>
        <w:t>.</w:t>
      </w:r>
    </w:p>
    <w:p w14:paraId="645B5F24" w14:textId="1C5A4FBF" w:rsidR="00A4167F" w:rsidRPr="007C5DC7" w:rsidRDefault="00A4167F" w:rsidP="00A4167F">
      <w:pPr>
        <w:spacing w:line="240" w:lineRule="auto"/>
        <w:jc w:val="both"/>
        <w:rPr>
          <w:rFonts w:ascii="Times New Roman" w:hAnsi="Times New Roman" w:cs="Times New Roman"/>
          <w:noProof/>
          <w:lang w:val="en-IE"/>
        </w:rPr>
      </w:pPr>
      <w:r w:rsidRPr="00457EFE">
        <w:rPr>
          <w:rFonts w:ascii="Times New Roman" w:hAnsi="Times New Roman" w:cs="Times New Roman"/>
          <w:noProof/>
        </w:rPr>
        <w:t xml:space="preserve">The financial impact of the </w:t>
      </w:r>
      <w:r w:rsidR="00915655" w:rsidRPr="00457EFE">
        <w:rPr>
          <w:rFonts w:ascii="Times New Roman" w:hAnsi="Times New Roman" w:cs="Times New Roman"/>
          <w:noProof/>
        </w:rPr>
        <w:t>f</w:t>
      </w:r>
      <w:r w:rsidRPr="00457EFE">
        <w:rPr>
          <w:rFonts w:ascii="Times New Roman" w:hAnsi="Times New Roman" w:cs="Times New Roman"/>
          <w:noProof/>
        </w:rPr>
        <w:t>acility, combined with the funds still available under IPA III for the remainder of the MFF 2021-2027</w:t>
      </w:r>
      <w:r w:rsidR="006112FB" w:rsidRPr="00457EFE">
        <w:rPr>
          <w:rFonts w:ascii="Times New Roman" w:hAnsi="Times New Roman" w:cs="Times New Roman"/>
          <w:noProof/>
        </w:rPr>
        <w:t>,</w:t>
      </w:r>
      <w:r w:rsidRPr="00457EFE">
        <w:rPr>
          <w:rFonts w:ascii="Times New Roman" w:hAnsi="Times New Roman" w:cs="Times New Roman"/>
          <w:noProof/>
        </w:rPr>
        <w:t xml:space="preserve"> will provide the Western Balkans</w:t>
      </w:r>
      <w:r w:rsidR="006112FB" w:rsidRPr="00457EFE">
        <w:rPr>
          <w:rFonts w:ascii="Times New Roman" w:hAnsi="Times New Roman" w:cs="Times New Roman"/>
          <w:noProof/>
        </w:rPr>
        <w:t xml:space="preserve"> with</w:t>
      </w:r>
      <w:r w:rsidRPr="00457EFE">
        <w:rPr>
          <w:rFonts w:ascii="Times New Roman" w:hAnsi="Times New Roman"/>
          <w:noProof/>
          <w:lang w:val="en-IE"/>
        </w:rPr>
        <w:t xml:space="preserve"> </w:t>
      </w:r>
      <w:r w:rsidRPr="00457EFE">
        <w:rPr>
          <w:rFonts w:ascii="Times New Roman" w:hAnsi="Times New Roman" w:cs="Times New Roman"/>
          <w:noProof/>
        </w:rPr>
        <w:t xml:space="preserve">roughly the same aid intensity per inhabitant as cohesion policy does on average in the EU. </w:t>
      </w:r>
      <w:r w:rsidRPr="00457EFE">
        <w:rPr>
          <w:rFonts w:ascii="Times New Roman" w:hAnsi="Times New Roman" w:cs="Times New Roman"/>
          <w:noProof/>
          <w:lang w:val="en-IE"/>
        </w:rPr>
        <w:t>Such an unprecedented budget reinforcement would respond to the growing calls from the region for stronger socio-economic convergence</w:t>
      </w:r>
      <w:r w:rsidR="006112FB" w:rsidRPr="00457EFE">
        <w:rPr>
          <w:rFonts w:ascii="Times New Roman" w:hAnsi="Times New Roman" w:cs="Times New Roman"/>
          <w:noProof/>
          <w:lang w:val="en-IE"/>
        </w:rPr>
        <w:t>; it would also</w:t>
      </w:r>
      <w:r w:rsidRPr="00457EFE">
        <w:rPr>
          <w:rFonts w:ascii="Times New Roman" w:hAnsi="Times New Roman" w:cs="Times New Roman"/>
          <w:noProof/>
          <w:lang w:val="en-IE"/>
        </w:rPr>
        <w:t xml:space="preserve"> reinforce the message to the region that the benefits of </w:t>
      </w:r>
      <w:r w:rsidR="00532706" w:rsidRPr="00457EFE">
        <w:rPr>
          <w:rFonts w:ascii="Times New Roman" w:hAnsi="Times New Roman" w:cs="Times New Roman"/>
          <w:noProof/>
          <w:lang w:val="en-IE"/>
        </w:rPr>
        <w:t xml:space="preserve">closer integration with the EU can be felt in advance of </w:t>
      </w:r>
      <w:r w:rsidR="006B3638" w:rsidRPr="00457EFE">
        <w:rPr>
          <w:rFonts w:ascii="Times New Roman" w:hAnsi="Times New Roman" w:cs="Times New Roman"/>
          <w:noProof/>
          <w:lang w:val="en-IE"/>
        </w:rPr>
        <w:t xml:space="preserve">accession. </w:t>
      </w:r>
      <w:r w:rsidR="00366000" w:rsidRPr="00457EFE">
        <w:rPr>
          <w:rFonts w:ascii="Times New Roman" w:hAnsi="Times New Roman" w:cs="Times New Roman"/>
          <w:noProof/>
          <w:lang w:val="en-IE"/>
        </w:rPr>
        <w:t xml:space="preserve">The longer-term objective is to </w:t>
      </w:r>
      <w:r w:rsidR="003A07B9" w:rsidRPr="00FE0F15">
        <w:rPr>
          <w:rFonts w:ascii="Times New Roman" w:hAnsi="Times New Roman" w:cs="Times New Roman"/>
          <w:noProof/>
          <w:lang w:val="en-IE"/>
        </w:rPr>
        <w:t>help the region to achieve its full potential in terms of economic and social development capacity compared to EU Member States</w:t>
      </w:r>
      <w:r w:rsidR="003A07B9">
        <w:rPr>
          <w:rFonts w:ascii="Times New Roman" w:hAnsi="Times New Roman" w:cs="Times New Roman"/>
          <w:noProof/>
          <w:lang w:val="en-IE"/>
        </w:rPr>
        <w:t xml:space="preserve"> </w:t>
      </w:r>
      <w:r w:rsidR="00366000" w:rsidRPr="00457EFE">
        <w:rPr>
          <w:rFonts w:ascii="Times New Roman" w:hAnsi="Times New Roman" w:cs="Times New Roman"/>
          <w:noProof/>
          <w:lang w:val="en-IE"/>
        </w:rPr>
        <w:t>by 2030.</w:t>
      </w:r>
      <w:r w:rsidR="00532706" w:rsidRPr="007C5DC7">
        <w:rPr>
          <w:rFonts w:ascii="Times New Roman" w:hAnsi="Times New Roman" w:cs="Times New Roman"/>
          <w:noProof/>
          <w:lang w:val="en-IE"/>
        </w:rPr>
        <w:t xml:space="preserve"> </w:t>
      </w:r>
    </w:p>
    <w:p w14:paraId="4D19DC27" w14:textId="50A3ED52" w:rsidR="00F47988" w:rsidRPr="007C5DC7" w:rsidRDefault="00F47988" w:rsidP="00F47988">
      <w:pPr>
        <w:spacing w:line="240" w:lineRule="auto"/>
        <w:jc w:val="both"/>
        <w:rPr>
          <w:rFonts w:ascii="Times New Roman" w:hAnsi="Times New Roman" w:cs="Times New Roman"/>
          <w:noProof/>
        </w:rPr>
      </w:pPr>
      <w:r w:rsidRPr="007C5DC7">
        <w:rPr>
          <w:rFonts w:ascii="Times New Roman" w:hAnsi="Times New Roman" w:cs="Times New Roman"/>
          <w:noProof/>
        </w:rPr>
        <w:t xml:space="preserve">The instrument is designed to be flexible, adapted to the objective of accelerating fundamental socio-economic reforms and bringing the region closer to the EU, while ensuring predictability, transparency, </w:t>
      </w:r>
      <w:r w:rsidR="00E13652" w:rsidRPr="007C5DC7">
        <w:rPr>
          <w:rFonts w:ascii="Times New Roman" w:hAnsi="Times New Roman" w:cs="Times New Roman"/>
          <w:noProof/>
        </w:rPr>
        <w:t xml:space="preserve">visibility, </w:t>
      </w:r>
      <w:r w:rsidRPr="007C5DC7">
        <w:rPr>
          <w:rFonts w:ascii="Times New Roman" w:hAnsi="Times New Roman" w:cs="Times New Roman"/>
          <w:noProof/>
        </w:rPr>
        <w:t xml:space="preserve">and accountability of the funds. </w:t>
      </w:r>
    </w:p>
    <w:p w14:paraId="3E03C75C" w14:textId="33010A3E" w:rsidR="00366000" w:rsidRPr="007C5DC7" w:rsidRDefault="00F47988" w:rsidP="00457EFE">
      <w:pPr>
        <w:spacing w:after="360" w:line="240" w:lineRule="auto"/>
        <w:jc w:val="both"/>
        <w:rPr>
          <w:rFonts w:ascii="Times New Roman" w:hAnsi="Times New Roman" w:cs="Times New Roman"/>
          <w:noProof/>
        </w:rPr>
      </w:pPr>
      <w:r w:rsidRPr="007C5DC7">
        <w:rPr>
          <w:rFonts w:ascii="Times New Roman" w:hAnsi="Times New Roman" w:cs="Times New Roman"/>
          <w:noProof/>
        </w:rPr>
        <w:t xml:space="preserve">The new instrument will be </w:t>
      </w:r>
      <w:r w:rsidRPr="007C5DC7">
        <w:rPr>
          <w:rFonts w:ascii="Times New Roman" w:hAnsi="Times New Roman" w:cs="Times New Roman"/>
          <w:b/>
          <w:bCs/>
          <w:noProof/>
        </w:rPr>
        <w:t>complementary</w:t>
      </w:r>
      <w:r w:rsidRPr="007C5DC7">
        <w:rPr>
          <w:rFonts w:ascii="Times New Roman" w:hAnsi="Times New Roman" w:cs="Times New Roman"/>
          <w:noProof/>
        </w:rPr>
        <w:t xml:space="preserve"> to</w:t>
      </w:r>
      <w:r w:rsidR="00DA57A7" w:rsidRPr="007C5DC7">
        <w:rPr>
          <w:rFonts w:ascii="Times New Roman" w:hAnsi="Times New Roman" w:cs="Times New Roman"/>
          <w:noProof/>
        </w:rPr>
        <w:t xml:space="preserve"> and mutually reinforcing with</w:t>
      </w:r>
      <w:r w:rsidRPr="007C5DC7">
        <w:rPr>
          <w:rFonts w:ascii="Times New Roman" w:hAnsi="Times New Roman" w:cs="Times New Roman"/>
          <w:noProof/>
        </w:rPr>
        <w:t xml:space="preserve"> the current financial assistance under IPA III</w:t>
      </w:r>
      <w:r w:rsidR="00814F26" w:rsidRPr="00814F26">
        <w:rPr>
          <w:rFonts w:ascii="Times New Roman" w:hAnsi="Times New Roman" w:cs="Times New Roman"/>
          <w:noProof/>
        </w:rPr>
        <w:t xml:space="preserve"> as well as</w:t>
      </w:r>
      <w:r w:rsidR="00F21E8A">
        <w:rPr>
          <w:rFonts w:ascii="Times New Roman" w:hAnsi="Times New Roman" w:cs="Times New Roman"/>
          <w:noProof/>
        </w:rPr>
        <w:t xml:space="preserve"> – in particular to address legal and administrative obstacles to cross-border cooperation –</w:t>
      </w:r>
      <w:r w:rsidR="00814F26" w:rsidRPr="00814F26">
        <w:rPr>
          <w:rFonts w:ascii="Times New Roman" w:hAnsi="Times New Roman" w:cs="Times New Roman"/>
          <w:noProof/>
        </w:rPr>
        <w:t xml:space="preserve"> with Interreg cooperation programmes under the EU’s Cohesion Policy involving the Western Balkans</w:t>
      </w:r>
      <w:r w:rsidR="001B0A56" w:rsidRPr="007C5DC7">
        <w:rPr>
          <w:rFonts w:ascii="Times New Roman" w:hAnsi="Times New Roman" w:cs="Times New Roman"/>
          <w:noProof/>
        </w:rPr>
        <w:t xml:space="preserve">. The specific reforms under the Reform Agenda will </w:t>
      </w:r>
      <w:r w:rsidR="00395FD5" w:rsidRPr="007C5DC7">
        <w:rPr>
          <w:rFonts w:ascii="Times New Roman" w:hAnsi="Times New Roman" w:cs="Times New Roman"/>
          <w:noProof/>
        </w:rPr>
        <w:t xml:space="preserve">allow for </w:t>
      </w:r>
      <w:r w:rsidR="001B0A56" w:rsidRPr="007C5DC7">
        <w:rPr>
          <w:rFonts w:ascii="Times New Roman" w:hAnsi="Times New Roman" w:cs="Times New Roman"/>
          <w:noProof/>
        </w:rPr>
        <w:t>the necessary</w:t>
      </w:r>
      <w:r w:rsidR="001B0A56">
        <w:rPr>
          <w:rFonts w:ascii="Times New Roman" w:hAnsi="Times New Roman" w:cs="Times New Roman"/>
          <w:noProof/>
        </w:rPr>
        <w:t xml:space="preserve"> </w:t>
      </w:r>
      <w:r w:rsidR="001B0A56" w:rsidRPr="007C5DC7">
        <w:rPr>
          <w:rFonts w:ascii="Times New Roman" w:hAnsi="Times New Roman" w:cs="Times New Roman"/>
          <w:noProof/>
        </w:rPr>
        <w:t xml:space="preserve">conditions to be in place to fully leverage the </w:t>
      </w:r>
      <w:r w:rsidR="002B3A02" w:rsidRPr="007C5DC7">
        <w:rPr>
          <w:rFonts w:ascii="Times New Roman" w:hAnsi="Times New Roman" w:cs="Times New Roman"/>
          <w:noProof/>
        </w:rPr>
        <w:t xml:space="preserve">impact of the significant financial </w:t>
      </w:r>
      <w:r w:rsidR="009253F8" w:rsidRPr="007C5DC7">
        <w:rPr>
          <w:rFonts w:ascii="Times New Roman" w:hAnsi="Times New Roman" w:cs="Times New Roman"/>
          <w:noProof/>
        </w:rPr>
        <w:t xml:space="preserve">assistance </w:t>
      </w:r>
      <w:r w:rsidR="002B3A02" w:rsidRPr="007C5DC7">
        <w:rPr>
          <w:rFonts w:ascii="Times New Roman" w:hAnsi="Times New Roman" w:cs="Times New Roman"/>
          <w:noProof/>
        </w:rPr>
        <w:t xml:space="preserve">under both the new </w:t>
      </w:r>
      <w:r w:rsidR="00CC04F4">
        <w:rPr>
          <w:rFonts w:ascii="Times New Roman" w:hAnsi="Times New Roman" w:cs="Times New Roman"/>
          <w:noProof/>
        </w:rPr>
        <w:t>f</w:t>
      </w:r>
      <w:r w:rsidR="002B3A02" w:rsidRPr="007C5DC7">
        <w:rPr>
          <w:rFonts w:ascii="Times New Roman" w:hAnsi="Times New Roman" w:cs="Times New Roman"/>
          <w:noProof/>
        </w:rPr>
        <w:t>acility and under IPA III</w:t>
      </w:r>
      <w:r w:rsidRPr="007C5DC7">
        <w:rPr>
          <w:rFonts w:ascii="Times New Roman" w:hAnsi="Times New Roman" w:cs="Times New Roman"/>
          <w:noProof/>
        </w:rPr>
        <w:t xml:space="preserve">. </w:t>
      </w:r>
    </w:p>
    <w:p w14:paraId="25326035" w14:textId="55D25682" w:rsidR="00335404" w:rsidRPr="007C5DC7" w:rsidRDefault="00A62BAC" w:rsidP="00C959ED">
      <w:pPr>
        <w:spacing w:line="240" w:lineRule="auto"/>
        <w:jc w:val="both"/>
        <w:rPr>
          <w:rFonts w:ascii="Times New Roman" w:hAnsi="Times New Roman" w:cs="Times New Roman"/>
          <w:b/>
          <w:bCs/>
          <w:caps/>
          <w:noProof/>
          <w:lang w:val="en-IE"/>
        </w:rPr>
      </w:pPr>
      <w:r w:rsidRPr="007C5DC7">
        <w:rPr>
          <w:rFonts w:ascii="Times New Roman" w:hAnsi="Times New Roman" w:cs="Times New Roman"/>
          <w:b/>
          <w:bCs/>
          <w:caps/>
          <w:noProof/>
          <w:lang w:val="en-IE"/>
        </w:rPr>
        <w:t>Conclusion</w:t>
      </w:r>
    </w:p>
    <w:p w14:paraId="39E5A090" w14:textId="22C6488C" w:rsidR="00F254E0" w:rsidRPr="007C5DC7" w:rsidRDefault="00F254E0" w:rsidP="00C959ED">
      <w:pPr>
        <w:spacing w:line="240" w:lineRule="auto"/>
        <w:jc w:val="both"/>
        <w:rPr>
          <w:rFonts w:ascii="Times New Roman" w:hAnsi="Times New Roman" w:cs="Times New Roman"/>
          <w:noProof/>
          <w:lang w:val="en-IE"/>
        </w:rPr>
      </w:pPr>
      <w:r w:rsidRPr="007C5DC7">
        <w:rPr>
          <w:rFonts w:ascii="Times New Roman" w:hAnsi="Times New Roman" w:cs="Times New Roman"/>
          <w:noProof/>
          <w:lang w:val="en-IE"/>
        </w:rPr>
        <w:t xml:space="preserve">In </w:t>
      </w:r>
      <w:r w:rsidR="00711DC9">
        <w:rPr>
          <w:rFonts w:ascii="Times New Roman" w:hAnsi="Times New Roman" w:cs="Times New Roman"/>
          <w:noProof/>
          <w:lang w:val="en-IE"/>
        </w:rPr>
        <w:t>response to</w:t>
      </w:r>
      <w:r w:rsidRPr="007C5DC7">
        <w:rPr>
          <w:rFonts w:ascii="Times New Roman" w:hAnsi="Times New Roman" w:cs="Times New Roman"/>
          <w:noProof/>
          <w:lang w:val="en-IE"/>
        </w:rPr>
        <w:t xml:space="preserve"> the unprecedented challenges facing the Western Balkans resulting from the need to reinvigorate </w:t>
      </w:r>
      <w:r w:rsidR="00094DDC" w:rsidRPr="007C5DC7">
        <w:rPr>
          <w:rFonts w:ascii="Times New Roman" w:hAnsi="Times New Roman" w:cs="Times New Roman"/>
          <w:noProof/>
          <w:lang w:val="en-IE"/>
        </w:rPr>
        <w:t xml:space="preserve">the </w:t>
      </w:r>
      <w:r w:rsidRPr="007C5DC7">
        <w:rPr>
          <w:rFonts w:ascii="Times New Roman" w:hAnsi="Times New Roman" w:cs="Times New Roman"/>
          <w:noProof/>
          <w:lang w:val="en-IE"/>
        </w:rPr>
        <w:t xml:space="preserve">economies following the COVID19 pandemic and the current impact of Russia’s war of aggression on Ukraine, the </w:t>
      </w:r>
      <w:r w:rsidR="00340C44" w:rsidRPr="007C5DC7">
        <w:rPr>
          <w:rFonts w:ascii="Times New Roman" w:hAnsi="Times New Roman" w:cs="Times New Roman"/>
          <w:noProof/>
          <w:lang w:val="en-IE"/>
        </w:rPr>
        <w:t xml:space="preserve">Commission is proposing that the </w:t>
      </w:r>
      <w:r w:rsidRPr="007C5DC7">
        <w:rPr>
          <w:rFonts w:ascii="Times New Roman" w:hAnsi="Times New Roman" w:cs="Times New Roman"/>
          <w:noProof/>
          <w:lang w:val="en-IE"/>
        </w:rPr>
        <w:t>E</w:t>
      </w:r>
      <w:r w:rsidR="00E42686">
        <w:rPr>
          <w:rFonts w:ascii="Times New Roman" w:hAnsi="Times New Roman" w:cs="Times New Roman"/>
          <w:noProof/>
          <w:lang w:val="en-IE"/>
        </w:rPr>
        <w:t>U</w:t>
      </w:r>
      <w:r w:rsidRPr="007C5DC7">
        <w:rPr>
          <w:rFonts w:ascii="Times New Roman" w:hAnsi="Times New Roman" w:cs="Times New Roman"/>
          <w:noProof/>
          <w:lang w:val="en-IE"/>
        </w:rPr>
        <w:t xml:space="preserve"> mak</w:t>
      </w:r>
      <w:r w:rsidR="00340C44" w:rsidRPr="007C5DC7">
        <w:rPr>
          <w:rFonts w:ascii="Times New Roman" w:hAnsi="Times New Roman" w:cs="Times New Roman"/>
          <w:noProof/>
          <w:lang w:val="en-IE"/>
        </w:rPr>
        <w:t>e</w:t>
      </w:r>
      <w:r w:rsidR="00E42686">
        <w:rPr>
          <w:rFonts w:ascii="Times New Roman" w:hAnsi="Times New Roman" w:cs="Times New Roman"/>
          <w:noProof/>
          <w:lang w:val="en-IE"/>
        </w:rPr>
        <w:t>s</w:t>
      </w:r>
      <w:r w:rsidR="00340C44" w:rsidRPr="007C5DC7">
        <w:rPr>
          <w:rFonts w:ascii="Times New Roman" w:hAnsi="Times New Roman" w:cs="Times New Roman"/>
          <w:noProof/>
          <w:lang w:val="en-IE"/>
        </w:rPr>
        <w:t xml:space="preserve"> </w:t>
      </w:r>
      <w:r w:rsidRPr="007C5DC7">
        <w:rPr>
          <w:rFonts w:ascii="Times New Roman" w:hAnsi="Times New Roman" w:cs="Times New Roman"/>
          <w:b/>
          <w:bCs/>
          <w:noProof/>
          <w:lang w:val="en-IE"/>
        </w:rPr>
        <w:t>a bold offer to the region</w:t>
      </w:r>
      <w:r w:rsidRPr="007C5DC7">
        <w:rPr>
          <w:rFonts w:ascii="Times New Roman" w:hAnsi="Times New Roman" w:cs="Times New Roman"/>
          <w:noProof/>
          <w:lang w:val="en-IE"/>
        </w:rPr>
        <w:t xml:space="preserve">. An offer that provides opportunities </w:t>
      </w:r>
      <w:r w:rsidRPr="007C5DC7">
        <w:rPr>
          <w:rFonts w:ascii="Times New Roman" w:hAnsi="Times New Roman" w:cs="Times New Roman"/>
          <w:b/>
          <w:bCs/>
          <w:noProof/>
          <w:lang w:val="en-IE"/>
        </w:rPr>
        <w:t>to boost socio-economic convergence</w:t>
      </w:r>
      <w:r w:rsidR="00A4167F" w:rsidRPr="007C5DC7">
        <w:rPr>
          <w:rFonts w:ascii="Times New Roman" w:hAnsi="Times New Roman" w:cs="Times New Roman"/>
          <w:noProof/>
          <w:lang w:val="en-IE"/>
        </w:rPr>
        <w:t xml:space="preserve"> and</w:t>
      </w:r>
      <w:r w:rsidRPr="007C5DC7">
        <w:rPr>
          <w:rFonts w:ascii="Times New Roman" w:hAnsi="Times New Roman" w:cs="Times New Roman"/>
          <w:noProof/>
          <w:lang w:val="en-IE"/>
        </w:rPr>
        <w:t xml:space="preserve"> </w:t>
      </w:r>
      <w:r w:rsidR="00A4167F" w:rsidRPr="007C5DC7">
        <w:rPr>
          <w:rFonts w:ascii="Times New Roman" w:hAnsi="Times New Roman" w:cs="Times New Roman"/>
          <w:b/>
          <w:bCs/>
          <w:noProof/>
          <w:lang w:val="en-IE"/>
        </w:rPr>
        <w:t xml:space="preserve">bring our partners closer to the EU’s </w:t>
      </w:r>
      <w:r w:rsidR="000F2423">
        <w:rPr>
          <w:rFonts w:ascii="Times New Roman" w:hAnsi="Times New Roman" w:cs="Times New Roman"/>
          <w:b/>
          <w:bCs/>
          <w:noProof/>
          <w:lang w:val="en-IE"/>
        </w:rPr>
        <w:t>s</w:t>
      </w:r>
      <w:r w:rsidR="00A4167F" w:rsidRPr="007C5DC7">
        <w:rPr>
          <w:rFonts w:ascii="Times New Roman" w:hAnsi="Times New Roman" w:cs="Times New Roman"/>
          <w:b/>
          <w:bCs/>
          <w:noProof/>
          <w:lang w:val="en-IE"/>
        </w:rPr>
        <w:t xml:space="preserve">ingle </w:t>
      </w:r>
      <w:r w:rsidR="000F2423">
        <w:rPr>
          <w:rFonts w:ascii="Times New Roman" w:hAnsi="Times New Roman" w:cs="Times New Roman"/>
          <w:b/>
          <w:bCs/>
          <w:noProof/>
          <w:lang w:val="en-IE"/>
        </w:rPr>
        <w:t>m</w:t>
      </w:r>
      <w:r w:rsidR="00A4167F" w:rsidRPr="007C5DC7">
        <w:rPr>
          <w:rFonts w:ascii="Times New Roman" w:hAnsi="Times New Roman" w:cs="Times New Roman"/>
          <w:b/>
          <w:bCs/>
          <w:noProof/>
          <w:lang w:val="en-IE"/>
        </w:rPr>
        <w:t>arket</w:t>
      </w:r>
      <w:r w:rsidR="002874F2" w:rsidRPr="007C5DC7">
        <w:rPr>
          <w:rFonts w:ascii="Times New Roman" w:hAnsi="Times New Roman" w:cs="Times New Roman"/>
          <w:b/>
          <w:bCs/>
          <w:noProof/>
          <w:lang w:val="en-IE"/>
        </w:rPr>
        <w:t xml:space="preserve"> in many areas</w:t>
      </w:r>
      <w:r w:rsidR="00A4167F" w:rsidRPr="007C5DC7">
        <w:rPr>
          <w:rFonts w:ascii="Times New Roman" w:hAnsi="Times New Roman" w:cs="Times New Roman"/>
          <w:noProof/>
          <w:lang w:val="en-IE"/>
        </w:rPr>
        <w:t xml:space="preserve">, in addition to </w:t>
      </w:r>
      <w:r w:rsidR="00A4167F" w:rsidRPr="007C5DC7">
        <w:rPr>
          <w:rFonts w:ascii="Times New Roman" w:hAnsi="Times New Roman" w:cs="Times New Roman"/>
          <w:b/>
          <w:bCs/>
          <w:noProof/>
          <w:lang w:val="en-IE"/>
        </w:rPr>
        <w:t xml:space="preserve">significant additional </w:t>
      </w:r>
      <w:r w:rsidR="00A4167F" w:rsidRPr="007C5DC7">
        <w:rPr>
          <w:rFonts w:ascii="Times New Roman" w:hAnsi="Times New Roman" w:cs="Times New Roman"/>
          <w:b/>
          <w:bCs/>
          <w:noProof/>
        </w:rPr>
        <w:t>financial support</w:t>
      </w:r>
      <w:r w:rsidRPr="007C5DC7">
        <w:rPr>
          <w:rFonts w:ascii="Times New Roman" w:hAnsi="Times New Roman" w:cs="Times New Roman"/>
          <w:noProof/>
          <w:lang w:val="en-IE"/>
        </w:rPr>
        <w:t>.</w:t>
      </w:r>
      <w:r w:rsidR="00A4167F" w:rsidRPr="007C5DC7">
        <w:rPr>
          <w:rFonts w:ascii="Times New Roman" w:hAnsi="Times New Roman" w:cs="Times New Roman"/>
          <w:noProof/>
          <w:lang w:val="en-IE"/>
        </w:rPr>
        <w:t xml:space="preserve"> This offer seeks to bring forward some of the economic benefits to the pre-accession period to build stronger, more resilient economies and provide day</w:t>
      </w:r>
      <w:r w:rsidR="00AF04C7" w:rsidRPr="007C5DC7">
        <w:rPr>
          <w:rFonts w:ascii="Times New Roman" w:hAnsi="Times New Roman" w:cs="Times New Roman"/>
          <w:noProof/>
          <w:lang w:val="en-IE"/>
        </w:rPr>
        <w:t>-</w:t>
      </w:r>
      <w:r w:rsidR="00A4167F" w:rsidRPr="007C5DC7">
        <w:rPr>
          <w:rFonts w:ascii="Times New Roman" w:hAnsi="Times New Roman" w:cs="Times New Roman"/>
          <w:noProof/>
          <w:lang w:val="en-IE"/>
        </w:rPr>
        <w:t>to</w:t>
      </w:r>
      <w:r w:rsidR="00AF04C7" w:rsidRPr="007C5DC7">
        <w:rPr>
          <w:rFonts w:ascii="Times New Roman" w:hAnsi="Times New Roman" w:cs="Times New Roman"/>
          <w:noProof/>
          <w:lang w:val="en-IE"/>
        </w:rPr>
        <w:t>-</w:t>
      </w:r>
      <w:r w:rsidR="00A4167F" w:rsidRPr="007C5DC7">
        <w:rPr>
          <w:rFonts w:ascii="Times New Roman" w:hAnsi="Times New Roman" w:cs="Times New Roman"/>
          <w:noProof/>
          <w:lang w:val="en-IE"/>
        </w:rPr>
        <w:t>day economic benefits for businesses, workers and consumers alike.</w:t>
      </w:r>
      <w:r w:rsidR="00563833" w:rsidRPr="007C5DC7">
        <w:rPr>
          <w:rFonts w:ascii="Times New Roman" w:hAnsi="Times New Roman" w:cs="Times New Roman"/>
          <w:noProof/>
          <w:lang w:val="en-IE"/>
        </w:rPr>
        <w:t xml:space="preserve"> This in turn will have benefits for the whole EU –</w:t>
      </w:r>
      <w:r w:rsidR="00711DC9">
        <w:rPr>
          <w:rFonts w:ascii="Times New Roman" w:hAnsi="Times New Roman" w:cs="Times New Roman"/>
          <w:noProof/>
          <w:lang w:val="en-IE"/>
        </w:rPr>
        <w:t xml:space="preserve"> </w:t>
      </w:r>
      <w:r w:rsidR="00563833" w:rsidRPr="007C5DC7">
        <w:rPr>
          <w:rFonts w:ascii="Times New Roman" w:hAnsi="Times New Roman" w:cs="Times New Roman"/>
          <w:noProof/>
          <w:lang w:val="en-IE"/>
        </w:rPr>
        <w:t xml:space="preserve">the integration of well prepared and economically stronger countries </w:t>
      </w:r>
      <w:r w:rsidR="002874F2" w:rsidRPr="007C5DC7">
        <w:rPr>
          <w:rFonts w:ascii="Times New Roman" w:hAnsi="Times New Roman" w:cs="Times New Roman"/>
          <w:noProof/>
          <w:lang w:val="en-IE"/>
        </w:rPr>
        <w:t>applying EU rules and standards already before their accession</w:t>
      </w:r>
      <w:r w:rsidR="00406C50" w:rsidRPr="007C5DC7">
        <w:rPr>
          <w:rFonts w:ascii="Times New Roman" w:hAnsi="Times New Roman" w:cs="Times New Roman"/>
          <w:noProof/>
          <w:lang w:val="en-IE"/>
        </w:rPr>
        <w:t>.</w:t>
      </w:r>
      <w:r w:rsidR="00563833" w:rsidRPr="007C5DC7">
        <w:rPr>
          <w:rFonts w:ascii="Times New Roman" w:hAnsi="Times New Roman" w:cs="Times New Roman"/>
          <w:noProof/>
          <w:lang w:val="en-IE"/>
        </w:rPr>
        <w:t xml:space="preserve"> </w:t>
      </w:r>
    </w:p>
    <w:p w14:paraId="45E4BF5D" w14:textId="58AD7D99" w:rsidR="00A62BAC" w:rsidRPr="007C5DC7" w:rsidRDefault="00A4167F" w:rsidP="00C959ED">
      <w:pPr>
        <w:spacing w:line="240" w:lineRule="auto"/>
        <w:jc w:val="both"/>
        <w:rPr>
          <w:rFonts w:ascii="Times New Roman" w:hAnsi="Times New Roman" w:cs="Times New Roman"/>
          <w:noProof/>
          <w:lang w:val="en-IE"/>
        </w:rPr>
      </w:pPr>
      <w:r w:rsidRPr="007C5DC7">
        <w:rPr>
          <w:rFonts w:ascii="Times New Roman" w:hAnsi="Times New Roman" w:cs="Times New Roman"/>
          <w:noProof/>
          <w:lang w:val="en-IE"/>
        </w:rPr>
        <w:lastRenderedPageBreak/>
        <w:t>To unlock the potential of this</w:t>
      </w:r>
      <w:r w:rsidR="00FF7871" w:rsidRPr="007C5DC7">
        <w:rPr>
          <w:rFonts w:ascii="Times New Roman" w:hAnsi="Times New Roman" w:cs="Times New Roman"/>
          <w:noProof/>
          <w:lang w:val="en-IE"/>
        </w:rPr>
        <w:t xml:space="preserve"> </w:t>
      </w:r>
      <w:r w:rsidR="00C53B8B">
        <w:rPr>
          <w:rFonts w:ascii="Times New Roman" w:hAnsi="Times New Roman" w:cs="Times New Roman"/>
          <w:noProof/>
          <w:lang w:val="en-IE"/>
        </w:rPr>
        <w:t>growth plan</w:t>
      </w:r>
      <w:r w:rsidRPr="007C5DC7">
        <w:rPr>
          <w:rFonts w:ascii="Times New Roman" w:hAnsi="Times New Roman" w:cs="Times New Roman"/>
          <w:noProof/>
          <w:lang w:val="en-IE"/>
        </w:rPr>
        <w:t xml:space="preserve">, the </w:t>
      </w:r>
      <w:r w:rsidRPr="007C5DC7">
        <w:rPr>
          <w:rFonts w:ascii="Times New Roman" w:hAnsi="Times New Roman" w:cs="Times New Roman"/>
          <w:b/>
          <w:bCs/>
          <w:noProof/>
          <w:lang w:val="en-IE"/>
        </w:rPr>
        <w:t xml:space="preserve">Western Balkan </w:t>
      </w:r>
      <w:r w:rsidR="00A70AFD" w:rsidRPr="007C5DC7">
        <w:rPr>
          <w:rFonts w:ascii="Times New Roman" w:hAnsi="Times New Roman" w:cs="Times New Roman"/>
          <w:b/>
          <w:bCs/>
          <w:noProof/>
          <w:lang w:val="en-IE"/>
        </w:rPr>
        <w:t>partners</w:t>
      </w:r>
      <w:r w:rsidR="004B1D30" w:rsidRPr="007C5DC7">
        <w:rPr>
          <w:rFonts w:ascii="Times New Roman" w:hAnsi="Times New Roman" w:cs="Times New Roman"/>
          <w:b/>
          <w:bCs/>
          <w:noProof/>
          <w:lang w:val="en-IE"/>
        </w:rPr>
        <w:t xml:space="preserve"> </w:t>
      </w:r>
      <w:r w:rsidR="00FF7871" w:rsidRPr="007C5DC7">
        <w:rPr>
          <w:rFonts w:ascii="Times New Roman" w:hAnsi="Times New Roman" w:cs="Times New Roman"/>
          <w:b/>
          <w:bCs/>
          <w:noProof/>
          <w:lang w:val="en-IE"/>
        </w:rPr>
        <w:t>will</w:t>
      </w:r>
      <w:r w:rsidRPr="007C5DC7">
        <w:rPr>
          <w:rFonts w:ascii="Times New Roman" w:hAnsi="Times New Roman" w:cs="Times New Roman"/>
          <w:b/>
          <w:bCs/>
          <w:noProof/>
          <w:lang w:val="en-IE"/>
        </w:rPr>
        <w:t xml:space="preserve"> need to meet </w:t>
      </w:r>
      <w:r w:rsidR="00395FD5" w:rsidRPr="007C5DC7">
        <w:rPr>
          <w:rFonts w:ascii="Times New Roman" w:hAnsi="Times New Roman" w:cs="Times New Roman"/>
          <w:b/>
          <w:bCs/>
          <w:noProof/>
          <w:lang w:val="en-IE"/>
        </w:rPr>
        <w:t xml:space="preserve">this </w:t>
      </w:r>
      <w:r w:rsidRPr="007C5DC7">
        <w:rPr>
          <w:rFonts w:ascii="Times New Roman" w:hAnsi="Times New Roman" w:cs="Times New Roman"/>
          <w:b/>
          <w:bCs/>
          <w:noProof/>
          <w:lang w:val="en-IE"/>
        </w:rPr>
        <w:t>offer with resolute efforts</w:t>
      </w:r>
      <w:r w:rsidRPr="007C5DC7">
        <w:rPr>
          <w:rFonts w:ascii="Times New Roman" w:hAnsi="Times New Roman" w:cs="Times New Roman"/>
          <w:noProof/>
          <w:lang w:val="en-IE"/>
        </w:rPr>
        <w:t xml:space="preserve"> </w:t>
      </w:r>
      <w:r w:rsidRPr="00457EFE">
        <w:rPr>
          <w:rFonts w:ascii="Times New Roman" w:hAnsi="Times New Roman"/>
          <w:b/>
          <w:noProof/>
          <w:lang w:val="en-IE"/>
        </w:rPr>
        <w:t>to</w:t>
      </w:r>
      <w:r w:rsidR="00FF7871" w:rsidRPr="00457EFE">
        <w:rPr>
          <w:rFonts w:ascii="Times New Roman" w:hAnsi="Times New Roman"/>
          <w:b/>
          <w:noProof/>
          <w:lang w:val="en-IE"/>
        </w:rPr>
        <w:t xml:space="preserve"> </w:t>
      </w:r>
      <w:r w:rsidR="00A62BAC" w:rsidRPr="00457EFE">
        <w:rPr>
          <w:rFonts w:ascii="Times New Roman" w:hAnsi="Times New Roman"/>
          <w:b/>
          <w:noProof/>
          <w:lang w:val="en-IE"/>
        </w:rPr>
        <w:t>advanc</w:t>
      </w:r>
      <w:r w:rsidRPr="00457EFE">
        <w:rPr>
          <w:rFonts w:ascii="Times New Roman" w:hAnsi="Times New Roman"/>
          <w:b/>
          <w:noProof/>
          <w:lang w:val="en-IE"/>
        </w:rPr>
        <w:t>e</w:t>
      </w:r>
      <w:r w:rsidRPr="007C5DC7">
        <w:rPr>
          <w:rFonts w:ascii="Times New Roman" w:hAnsi="Times New Roman" w:cs="Times New Roman"/>
          <w:noProof/>
          <w:lang w:val="en-IE"/>
        </w:rPr>
        <w:t xml:space="preserve"> </w:t>
      </w:r>
      <w:r w:rsidRPr="007C5DC7">
        <w:rPr>
          <w:rFonts w:ascii="Times New Roman" w:hAnsi="Times New Roman" w:cs="Times New Roman"/>
          <w:b/>
          <w:bCs/>
          <w:noProof/>
          <w:lang w:val="en-IE"/>
        </w:rPr>
        <w:t>both</w:t>
      </w:r>
      <w:r w:rsidR="00A62BAC" w:rsidRPr="007C5DC7">
        <w:rPr>
          <w:rFonts w:ascii="Times New Roman" w:hAnsi="Times New Roman" w:cs="Times New Roman"/>
          <w:b/>
          <w:bCs/>
          <w:noProof/>
          <w:lang w:val="en-IE"/>
        </w:rPr>
        <w:t xml:space="preserve"> </w:t>
      </w:r>
      <w:r w:rsidR="00094DDC" w:rsidRPr="007C5DC7">
        <w:rPr>
          <w:rFonts w:ascii="Times New Roman" w:hAnsi="Times New Roman" w:cs="Times New Roman"/>
          <w:b/>
          <w:bCs/>
          <w:noProof/>
          <w:lang w:val="en-IE"/>
        </w:rPr>
        <w:t xml:space="preserve">on </w:t>
      </w:r>
      <w:r w:rsidR="00FF7871" w:rsidRPr="007C5DC7">
        <w:rPr>
          <w:rFonts w:ascii="Times New Roman" w:hAnsi="Times New Roman" w:cs="Times New Roman"/>
          <w:b/>
          <w:bCs/>
          <w:noProof/>
          <w:lang w:val="en-IE"/>
        </w:rPr>
        <w:t xml:space="preserve">the </w:t>
      </w:r>
      <w:r w:rsidR="00A62BAC" w:rsidRPr="007C5DC7">
        <w:rPr>
          <w:rFonts w:ascii="Times New Roman" w:hAnsi="Times New Roman" w:cs="Times New Roman"/>
          <w:b/>
          <w:bCs/>
          <w:noProof/>
          <w:lang w:val="en-IE"/>
        </w:rPr>
        <w:t>domestic reform agenda and</w:t>
      </w:r>
      <w:r w:rsidR="006A5757" w:rsidRPr="007C5DC7">
        <w:rPr>
          <w:rFonts w:ascii="Times New Roman" w:hAnsi="Times New Roman" w:cs="Times New Roman"/>
          <w:b/>
          <w:bCs/>
          <w:noProof/>
          <w:lang w:val="en-IE"/>
        </w:rPr>
        <w:t xml:space="preserve"> </w:t>
      </w:r>
      <w:r w:rsidRPr="007C5DC7">
        <w:rPr>
          <w:rFonts w:ascii="Times New Roman" w:hAnsi="Times New Roman" w:cs="Times New Roman"/>
          <w:b/>
          <w:bCs/>
          <w:noProof/>
          <w:lang w:val="en-IE"/>
        </w:rPr>
        <w:t xml:space="preserve">on </w:t>
      </w:r>
      <w:r w:rsidR="00FF7871" w:rsidRPr="007C5DC7">
        <w:rPr>
          <w:rFonts w:ascii="Times New Roman" w:hAnsi="Times New Roman" w:cs="Times New Roman"/>
          <w:b/>
          <w:bCs/>
          <w:noProof/>
          <w:lang w:val="en-IE"/>
        </w:rPr>
        <w:t xml:space="preserve">strengthening </w:t>
      </w:r>
      <w:r w:rsidR="00A62BAC" w:rsidRPr="007C5DC7">
        <w:rPr>
          <w:rFonts w:ascii="Times New Roman" w:hAnsi="Times New Roman" w:cs="Times New Roman"/>
          <w:b/>
          <w:bCs/>
          <w:noProof/>
          <w:lang w:val="en-IE"/>
        </w:rPr>
        <w:t>economic integration</w:t>
      </w:r>
      <w:r w:rsidR="00A62BAC" w:rsidRPr="007C5DC7">
        <w:rPr>
          <w:rFonts w:ascii="Times New Roman" w:hAnsi="Times New Roman" w:cs="Times New Roman"/>
          <w:noProof/>
          <w:lang w:val="en-IE"/>
        </w:rPr>
        <w:t xml:space="preserve"> within the </w:t>
      </w:r>
      <w:r w:rsidR="006A5757" w:rsidRPr="007C5DC7">
        <w:rPr>
          <w:rFonts w:ascii="Times New Roman" w:hAnsi="Times New Roman" w:cs="Times New Roman"/>
          <w:noProof/>
          <w:lang w:val="en-IE"/>
        </w:rPr>
        <w:t>region</w:t>
      </w:r>
      <w:r w:rsidR="00A62BAC" w:rsidRPr="007C5DC7">
        <w:rPr>
          <w:rFonts w:ascii="Times New Roman" w:hAnsi="Times New Roman" w:cs="Times New Roman"/>
          <w:noProof/>
          <w:lang w:val="en-IE"/>
        </w:rPr>
        <w:t xml:space="preserve">. </w:t>
      </w:r>
      <w:r w:rsidR="00711DC9">
        <w:rPr>
          <w:rFonts w:ascii="Times New Roman" w:hAnsi="Times New Roman" w:cs="Times New Roman"/>
          <w:noProof/>
          <w:lang w:val="en-IE"/>
        </w:rPr>
        <w:t xml:space="preserve">Their </w:t>
      </w:r>
      <w:r w:rsidR="00470AF1" w:rsidRPr="007C5DC7">
        <w:rPr>
          <w:rFonts w:ascii="Times New Roman" w:hAnsi="Times New Roman" w:cs="Times New Roman"/>
          <w:noProof/>
        </w:rPr>
        <w:t xml:space="preserve">authorities have the responsibility to communicate effectively on the </w:t>
      </w:r>
      <w:r w:rsidR="00C53B8B">
        <w:rPr>
          <w:rFonts w:ascii="Times New Roman" w:hAnsi="Times New Roman" w:cs="Times New Roman"/>
          <w:noProof/>
        </w:rPr>
        <w:t>growth plan</w:t>
      </w:r>
      <w:r w:rsidR="00470AF1" w:rsidRPr="007C5DC7">
        <w:rPr>
          <w:rFonts w:ascii="Times New Roman" w:hAnsi="Times New Roman" w:cs="Times New Roman"/>
          <w:noProof/>
        </w:rPr>
        <w:t xml:space="preserve"> and its implementation. </w:t>
      </w:r>
      <w:r w:rsidR="00406C50" w:rsidRPr="007C5DC7">
        <w:rPr>
          <w:rFonts w:ascii="Times New Roman" w:hAnsi="Times New Roman" w:cs="Times New Roman"/>
          <w:noProof/>
          <w:lang w:val="en-IE"/>
        </w:rPr>
        <w:t>T</w:t>
      </w:r>
      <w:r w:rsidR="00711DC9">
        <w:rPr>
          <w:rFonts w:ascii="Times New Roman" w:hAnsi="Times New Roman" w:cs="Times New Roman"/>
          <w:noProof/>
          <w:lang w:val="en-IE"/>
        </w:rPr>
        <w:t>ogether, t</w:t>
      </w:r>
      <w:r w:rsidR="00306874" w:rsidRPr="007C5DC7">
        <w:rPr>
          <w:rFonts w:ascii="Times New Roman" w:hAnsi="Times New Roman" w:cs="Times New Roman"/>
          <w:noProof/>
          <w:lang w:val="en-IE"/>
        </w:rPr>
        <w:t>he Western Balkan</w:t>
      </w:r>
      <w:r w:rsidR="00063E62" w:rsidRPr="007C5DC7">
        <w:rPr>
          <w:rFonts w:ascii="Times New Roman" w:hAnsi="Times New Roman" w:cs="Times New Roman"/>
          <w:noProof/>
          <w:lang w:val="en-IE"/>
        </w:rPr>
        <w:t>s</w:t>
      </w:r>
      <w:r w:rsidR="00306874" w:rsidRPr="007C5DC7">
        <w:rPr>
          <w:rFonts w:ascii="Times New Roman" w:hAnsi="Times New Roman" w:cs="Times New Roman"/>
          <w:noProof/>
          <w:lang w:val="en-IE"/>
        </w:rPr>
        <w:t xml:space="preserve"> </w:t>
      </w:r>
      <w:r w:rsidR="00406C50" w:rsidRPr="007C5DC7">
        <w:rPr>
          <w:rFonts w:ascii="Times New Roman" w:hAnsi="Times New Roman" w:cs="Times New Roman"/>
          <w:noProof/>
          <w:lang w:val="en-IE"/>
        </w:rPr>
        <w:t>and the EU should seize th</w:t>
      </w:r>
      <w:r w:rsidR="00D71178" w:rsidRPr="007C5DC7">
        <w:rPr>
          <w:rFonts w:ascii="Times New Roman" w:hAnsi="Times New Roman" w:cs="Times New Roman"/>
          <w:noProof/>
          <w:lang w:val="en-IE"/>
        </w:rPr>
        <w:t>is</w:t>
      </w:r>
      <w:r w:rsidR="00406C50" w:rsidRPr="007C5DC7">
        <w:rPr>
          <w:rFonts w:ascii="Times New Roman" w:hAnsi="Times New Roman" w:cs="Times New Roman"/>
          <w:noProof/>
          <w:lang w:val="en-IE"/>
        </w:rPr>
        <w:t xml:space="preserve"> opportunity </w:t>
      </w:r>
      <w:r w:rsidR="00306874" w:rsidRPr="007C5DC7">
        <w:rPr>
          <w:rFonts w:ascii="Times New Roman" w:hAnsi="Times New Roman" w:cs="Times New Roman"/>
          <w:noProof/>
          <w:lang w:val="en-IE"/>
        </w:rPr>
        <w:t xml:space="preserve">to accelerate progress on the </w:t>
      </w:r>
      <w:r w:rsidR="00094DDC" w:rsidRPr="007C5DC7">
        <w:rPr>
          <w:rFonts w:ascii="Times New Roman" w:hAnsi="Times New Roman" w:cs="Times New Roman"/>
          <w:noProof/>
          <w:lang w:val="en-IE"/>
        </w:rPr>
        <w:t>accession path</w:t>
      </w:r>
      <w:r w:rsidR="00F84D53" w:rsidRPr="007C5DC7">
        <w:rPr>
          <w:rFonts w:ascii="Times New Roman" w:hAnsi="Times New Roman" w:cs="Times New Roman"/>
          <w:noProof/>
          <w:lang w:val="en-IE"/>
        </w:rPr>
        <w:t>.</w:t>
      </w:r>
    </w:p>
    <w:p w14:paraId="4347D109" w14:textId="13C8366A" w:rsidR="0072588C" w:rsidRPr="007C5DC7" w:rsidRDefault="00E81952" w:rsidP="00565DAB">
      <w:pPr>
        <w:spacing w:after="240"/>
        <w:jc w:val="center"/>
        <w:rPr>
          <w:rFonts w:ascii="Times New Roman" w:hAnsi="Times New Roman" w:cs="Times New Roman"/>
          <w:b/>
          <w:bCs/>
          <w:noProof/>
        </w:rPr>
      </w:pPr>
      <w:r w:rsidRPr="007C5DC7">
        <w:rPr>
          <w:rFonts w:ascii="Times New Roman" w:hAnsi="Times New Roman" w:cs="Times New Roman"/>
          <w:noProof/>
          <w:lang w:val="en-IE"/>
        </w:rPr>
        <w:br w:type="page"/>
      </w:r>
      <w:r w:rsidR="00C5564F" w:rsidRPr="007C5DC7">
        <w:rPr>
          <w:rFonts w:ascii="Times New Roman" w:hAnsi="Times New Roman" w:cs="Times New Roman"/>
          <w:noProof/>
          <w:lang w:val="en-IE"/>
        </w:rPr>
        <w:lastRenderedPageBreak/>
        <w:t xml:space="preserve"> </w:t>
      </w:r>
      <w:r w:rsidR="003E614F" w:rsidRPr="007C5DC7">
        <w:rPr>
          <w:rFonts w:ascii="Times New Roman" w:hAnsi="Times New Roman" w:cs="Times New Roman"/>
          <w:b/>
          <w:bCs/>
          <w:noProof/>
        </w:rPr>
        <w:t xml:space="preserve">Measures supporting integration to the </w:t>
      </w:r>
      <w:r w:rsidR="006E5593" w:rsidRPr="007C5DC7">
        <w:rPr>
          <w:rFonts w:ascii="Times New Roman" w:hAnsi="Times New Roman" w:cs="Times New Roman"/>
          <w:b/>
          <w:bCs/>
          <w:noProof/>
        </w:rPr>
        <w:t xml:space="preserve">EU’s </w:t>
      </w:r>
      <w:r w:rsidR="000F2423">
        <w:rPr>
          <w:rFonts w:ascii="Times New Roman" w:hAnsi="Times New Roman" w:cs="Times New Roman"/>
          <w:b/>
          <w:bCs/>
          <w:noProof/>
        </w:rPr>
        <w:t>s</w:t>
      </w:r>
      <w:r w:rsidR="003E614F" w:rsidRPr="007C5DC7">
        <w:rPr>
          <w:rFonts w:ascii="Times New Roman" w:hAnsi="Times New Roman" w:cs="Times New Roman"/>
          <w:b/>
          <w:bCs/>
          <w:noProof/>
        </w:rPr>
        <w:t xml:space="preserve">ingle </w:t>
      </w:r>
      <w:r w:rsidR="000F2423">
        <w:rPr>
          <w:rFonts w:ascii="Times New Roman" w:hAnsi="Times New Roman" w:cs="Times New Roman"/>
          <w:b/>
          <w:bCs/>
          <w:noProof/>
        </w:rPr>
        <w:t>m</w:t>
      </w:r>
      <w:r w:rsidR="003E614F" w:rsidRPr="007C5DC7">
        <w:rPr>
          <w:rFonts w:ascii="Times New Roman" w:hAnsi="Times New Roman" w:cs="Times New Roman"/>
          <w:b/>
          <w:bCs/>
          <w:noProof/>
        </w:rPr>
        <w:t>arket</w:t>
      </w:r>
    </w:p>
    <w:p w14:paraId="08ACACF2" w14:textId="09926ADC" w:rsidR="007B2F53" w:rsidRPr="007C5DC7" w:rsidRDefault="0072588C" w:rsidP="001D7614">
      <w:pPr>
        <w:spacing w:after="120"/>
        <w:jc w:val="both"/>
        <w:rPr>
          <w:rFonts w:ascii="Times New Roman" w:hAnsi="Times New Roman" w:cs="Times New Roman"/>
          <w:noProof/>
        </w:rPr>
      </w:pPr>
      <w:r w:rsidRPr="007C5DC7">
        <w:rPr>
          <w:rFonts w:ascii="Times New Roman" w:hAnsi="Times New Roman" w:cs="Times New Roman"/>
          <w:b/>
          <w:bCs/>
          <w:noProof/>
          <w:u w:val="single"/>
        </w:rPr>
        <w:t>Entrepreneurship: Opportunities for business</w:t>
      </w:r>
    </w:p>
    <w:p w14:paraId="63737CD4" w14:textId="3D80467B" w:rsidR="007B2F53" w:rsidRPr="007C5DC7" w:rsidRDefault="007B2F53" w:rsidP="001D7614">
      <w:pPr>
        <w:numPr>
          <w:ilvl w:val="0"/>
          <w:numId w:val="6"/>
        </w:numPr>
        <w:spacing w:after="120"/>
        <w:jc w:val="both"/>
        <w:rPr>
          <w:rFonts w:ascii="Times New Roman" w:hAnsi="Times New Roman" w:cs="Times New Roman"/>
          <w:noProof/>
        </w:rPr>
      </w:pPr>
      <w:bookmarkStart w:id="19" w:name="_Hlk148954141"/>
      <w:r w:rsidRPr="007C5DC7">
        <w:rPr>
          <w:rFonts w:ascii="Times New Roman" w:hAnsi="Times New Roman" w:cs="Times New Roman"/>
          <w:noProof/>
        </w:rPr>
        <w:t>Boost innovation</w:t>
      </w:r>
      <w:r w:rsidR="002C4F0D" w:rsidRPr="007C5DC7">
        <w:rPr>
          <w:rFonts w:ascii="Times New Roman" w:hAnsi="Times New Roman" w:cs="Times New Roman"/>
          <w:noProof/>
        </w:rPr>
        <w:t>,</w:t>
      </w:r>
      <w:r w:rsidRPr="007C5DC7">
        <w:rPr>
          <w:rFonts w:ascii="Times New Roman" w:hAnsi="Times New Roman" w:cs="Times New Roman"/>
          <w:noProof/>
        </w:rPr>
        <w:t xml:space="preserve"> </w:t>
      </w:r>
      <w:r w:rsidR="002C4F0D" w:rsidRPr="007C5DC7">
        <w:rPr>
          <w:rFonts w:ascii="Times New Roman" w:hAnsi="Times New Roman" w:cs="Times New Roman"/>
          <w:noProof/>
        </w:rPr>
        <w:t xml:space="preserve">increase knowledge valorisation, </w:t>
      </w:r>
      <w:r w:rsidRPr="007C5DC7">
        <w:rPr>
          <w:rFonts w:ascii="Times New Roman" w:hAnsi="Times New Roman" w:cs="Times New Roman"/>
          <w:noProof/>
        </w:rPr>
        <w:t>and protect investments in new products by establishing a structured cooperation network among the Western Balkan partners</w:t>
      </w:r>
      <w:r w:rsidR="00341A67" w:rsidRPr="007C5DC7">
        <w:rPr>
          <w:rFonts w:ascii="Times New Roman" w:hAnsi="Times New Roman" w:cs="Times New Roman"/>
          <w:noProof/>
        </w:rPr>
        <w:t xml:space="preserve"> </w:t>
      </w:r>
      <w:r w:rsidR="004801B9" w:rsidRPr="007C5DC7">
        <w:rPr>
          <w:rFonts w:ascii="Times New Roman" w:hAnsi="Times New Roman" w:cs="Times New Roman"/>
          <w:noProof/>
        </w:rPr>
        <w:t>for a harmonised application of intellectual property r</w:t>
      </w:r>
      <w:r w:rsidR="00711191" w:rsidRPr="007C5DC7">
        <w:rPr>
          <w:rFonts w:ascii="Times New Roman" w:hAnsi="Times New Roman" w:cs="Times New Roman"/>
          <w:noProof/>
        </w:rPr>
        <w:t>ights.</w:t>
      </w:r>
      <w:r w:rsidR="00711191" w:rsidRPr="007C5DC7" w:rsidDel="00711191">
        <w:rPr>
          <w:rFonts w:ascii="Times New Roman" w:hAnsi="Times New Roman" w:cs="Times New Roman"/>
          <w:noProof/>
        </w:rPr>
        <w:t xml:space="preserve"> </w:t>
      </w:r>
    </w:p>
    <w:bookmarkEnd w:id="19"/>
    <w:p w14:paraId="79EF189C" w14:textId="6552707F" w:rsidR="007B2F53" w:rsidRPr="00457EFE" w:rsidRDefault="007B2F53" w:rsidP="001D7614">
      <w:pPr>
        <w:numPr>
          <w:ilvl w:val="0"/>
          <w:numId w:val="6"/>
        </w:numPr>
        <w:spacing w:after="120"/>
        <w:jc w:val="both"/>
        <w:rPr>
          <w:rFonts w:ascii="Times New Roman" w:hAnsi="Times New Roman"/>
          <w:noProof/>
        </w:rPr>
      </w:pPr>
      <w:r w:rsidRPr="007C5DC7">
        <w:rPr>
          <w:rFonts w:ascii="Times New Roman" w:hAnsi="Times New Roman" w:cs="Times New Roman"/>
          <w:noProof/>
        </w:rPr>
        <w:t>Boost</w:t>
      </w:r>
      <w:r w:rsidR="009B01FC" w:rsidRPr="007C5DC7">
        <w:rPr>
          <w:rFonts w:ascii="Times New Roman" w:hAnsi="Times New Roman" w:cs="Times New Roman"/>
          <w:noProof/>
        </w:rPr>
        <w:t xml:space="preserve"> agri-food industry development, including fisheries and aquaculture</w:t>
      </w:r>
      <w:r w:rsidR="00A026C0">
        <w:rPr>
          <w:rFonts w:ascii="Times New Roman" w:hAnsi="Times New Roman" w:cs="Times New Roman"/>
          <w:noProof/>
        </w:rPr>
        <w:t>,</w:t>
      </w:r>
      <w:r w:rsidR="009B01FC" w:rsidRPr="007C5DC7">
        <w:rPr>
          <w:rFonts w:ascii="Times New Roman" w:hAnsi="Times New Roman" w:cs="Times New Roman"/>
          <w:noProof/>
        </w:rPr>
        <w:t xml:space="preserve"> in line with EU standards. Boost</w:t>
      </w:r>
      <w:r w:rsidRPr="007C5DC7">
        <w:rPr>
          <w:rFonts w:ascii="Times New Roman" w:hAnsi="Times New Roman" w:cs="Times New Roman"/>
          <w:noProof/>
        </w:rPr>
        <w:t xml:space="preserve"> agricultural trade by recognising </w:t>
      </w:r>
      <w:r w:rsidR="00A026C0">
        <w:rPr>
          <w:rFonts w:ascii="Times New Roman" w:hAnsi="Times New Roman" w:cs="Times New Roman"/>
          <w:noProof/>
        </w:rPr>
        <w:t xml:space="preserve">the </w:t>
      </w:r>
      <w:r w:rsidRPr="00457EFE">
        <w:rPr>
          <w:rFonts w:ascii="Times New Roman" w:hAnsi="Times New Roman"/>
          <w:noProof/>
        </w:rPr>
        <w:t>W</w:t>
      </w:r>
      <w:r w:rsidR="00A026C0" w:rsidRPr="00457EFE">
        <w:rPr>
          <w:rFonts w:ascii="Times New Roman" w:hAnsi="Times New Roman"/>
          <w:noProof/>
        </w:rPr>
        <w:t>estern Balkans</w:t>
      </w:r>
      <w:r w:rsidRPr="00457EFE">
        <w:rPr>
          <w:rFonts w:ascii="Times New Roman" w:hAnsi="Times New Roman"/>
          <w:noProof/>
        </w:rPr>
        <w:t xml:space="preserve"> </w:t>
      </w:r>
      <w:r w:rsidRPr="007C5DC7">
        <w:rPr>
          <w:rFonts w:ascii="Times New Roman" w:hAnsi="Times New Roman" w:cs="Times New Roman"/>
          <w:noProof/>
        </w:rPr>
        <w:t>contingency plans for fruits and vegetables and crop-based survey plans</w:t>
      </w:r>
      <w:r w:rsidR="00711191" w:rsidRPr="007C5DC7">
        <w:rPr>
          <w:rFonts w:ascii="Times New Roman" w:hAnsi="Times New Roman" w:cs="Times New Roman"/>
          <w:noProof/>
        </w:rPr>
        <w:t>,</w:t>
      </w:r>
      <w:r w:rsidRPr="007C5DC7">
        <w:rPr>
          <w:rFonts w:ascii="Times New Roman" w:hAnsi="Times New Roman" w:cs="Times New Roman"/>
          <w:noProof/>
        </w:rPr>
        <w:t xml:space="preserve"> already approved by </w:t>
      </w:r>
      <w:r w:rsidR="00E96641" w:rsidRPr="007C5DC7">
        <w:rPr>
          <w:rFonts w:ascii="Times New Roman" w:hAnsi="Times New Roman" w:cs="Times New Roman"/>
          <w:noProof/>
        </w:rPr>
        <w:t xml:space="preserve">the Central </w:t>
      </w:r>
      <w:r w:rsidR="00E96641" w:rsidRPr="00457EFE">
        <w:rPr>
          <w:rFonts w:ascii="Times New Roman" w:hAnsi="Times New Roman"/>
          <w:noProof/>
        </w:rPr>
        <w:t xml:space="preserve">European </w:t>
      </w:r>
      <w:r w:rsidR="00E96641" w:rsidRPr="007C5DC7">
        <w:rPr>
          <w:rFonts w:ascii="Times New Roman" w:hAnsi="Times New Roman" w:cs="Times New Roman"/>
          <w:noProof/>
        </w:rPr>
        <w:t>Free Trade Agreement (</w:t>
      </w:r>
      <w:r w:rsidRPr="007C5DC7">
        <w:rPr>
          <w:rFonts w:ascii="Times New Roman" w:hAnsi="Times New Roman" w:cs="Times New Roman"/>
          <w:noProof/>
        </w:rPr>
        <w:t>CEFTA</w:t>
      </w:r>
      <w:r w:rsidR="00E96641" w:rsidRPr="007C5DC7">
        <w:rPr>
          <w:rFonts w:ascii="Times New Roman" w:hAnsi="Times New Roman" w:cs="Times New Roman"/>
          <w:noProof/>
        </w:rPr>
        <w:t>)</w:t>
      </w:r>
      <w:r w:rsidRPr="007C5DC7">
        <w:rPr>
          <w:rFonts w:ascii="Times New Roman" w:hAnsi="Times New Roman" w:cs="Times New Roman"/>
          <w:noProof/>
        </w:rPr>
        <w:t xml:space="preserve"> parties</w:t>
      </w:r>
      <w:r w:rsidR="00E326E4" w:rsidRPr="00457EFE">
        <w:rPr>
          <w:rFonts w:ascii="Times New Roman" w:hAnsi="Times New Roman"/>
          <w:noProof/>
        </w:rPr>
        <w:t>.</w:t>
      </w:r>
    </w:p>
    <w:p w14:paraId="6490161A" w14:textId="761AC088" w:rsidR="007B2F53" w:rsidRPr="007C5DC7" w:rsidRDefault="007B2F53" w:rsidP="001D7614">
      <w:pPr>
        <w:numPr>
          <w:ilvl w:val="0"/>
          <w:numId w:val="6"/>
        </w:numPr>
        <w:spacing w:after="120"/>
        <w:jc w:val="both"/>
        <w:rPr>
          <w:rFonts w:ascii="Times New Roman" w:hAnsi="Times New Roman" w:cs="Times New Roman"/>
          <w:noProof/>
        </w:rPr>
      </w:pPr>
      <w:r w:rsidRPr="007C5DC7">
        <w:rPr>
          <w:rFonts w:ascii="Times New Roman" w:hAnsi="Times New Roman" w:cs="Times New Roman"/>
          <w:noProof/>
        </w:rPr>
        <w:t xml:space="preserve">Boost innovation by </w:t>
      </w:r>
      <w:r w:rsidR="00711191" w:rsidRPr="007C5DC7">
        <w:rPr>
          <w:rFonts w:ascii="Times New Roman" w:hAnsi="Times New Roman" w:cs="Times New Roman"/>
          <w:noProof/>
        </w:rPr>
        <w:t xml:space="preserve">(i) </w:t>
      </w:r>
      <w:r w:rsidR="00392AF2" w:rsidRPr="007C5DC7">
        <w:rPr>
          <w:rFonts w:ascii="Times New Roman" w:hAnsi="Times New Roman" w:cs="Times New Roman"/>
          <w:noProof/>
        </w:rPr>
        <w:t xml:space="preserve">developing </w:t>
      </w:r>
      <w:r w:rsidRPr="007C5DC7">
        <w:rPr>
          <w:rFonts w:ascii="Times New Roman" w:hAnsi="Times New Roman" w:cs="Times New Roman"/>
          <w:noProof/>
        </w:rPr>
        <w:t xml:space="preserve">a </w:t>
      </w:r>
      <w:r w:rsidRPr="007C5DC7">
        <w:rPr>
          <w:rFonts w:ascii="Times New Roman" w:hAnsi="Times New Roman" w:cs="Times New Roman"/>
          <w:b/>
          <w:bCs/>
          <w:noProof/>
        </w:rPr>
        <w:t xml:space="preserve">dedicated European Innovation Council (EIC) </w:t>
      </w:r>
      <w:r w:rsidR="00A026C0">
        <w:rPr>
          <w:rFonts w:ascii="Times New Roman" w:hAnsi="Times New Roman" w:cs="Times New Roman"/>
          <w:b/>
          <w:bCs/>
          <w:noProof/>
        </w:rPr>
        <w:br/>
      </w:r>
      <w:r w:rsidRPr="007C5DC7">
        <w:rPr>
          <w:rFonts w:ascii="Times New Roman" w:hAnsi="Times New Roman" w:cs="Times New Roman"/>
          <w:b/>
          <w:bCs/>
          <w:noProof/>
        </w:rPr>
        <w:t>pre-accelerator</w:t>
      </w:r>
      <w:r w:rsidRPr="007C5DC7">
        <w:rPr>
          <w:rFonts w:ascii="Times New Roman" w:hAnsi="Times New Roman" w:cs="Times New Roman"/>
          <w:noProof/>
        </w:rPr>
        <w:t xml:space="preserve"> for the Western Balkans, helping deep</w:t>
      </w:r>
      <w:r w:rsidR="00711191" w:rsidRPr="007C5DC7">
        <w:rPr>
          <w:rFonts w:ascii="Times New Roman" w:hAnsi="Times New Roman" w:cs="Times New Roman"/>
          <w:noProof/>
        </w:rPr>
        <w:t>-</w:t>
      </w:r>
      <w:r w:rsidRPr="007C5DC7">
        <w:rPr>
          <w:rFonts w:ascii="Times New Roman" w:hAnsi="Times New Roman" w:cs="Times New Roman"/>
          <w:noProof/>
        </w:rPr>
        <w:t>tech innovation companies develop their full potential with concrete ideas and investment plans</w:t>
      </w:r>
      <w:r w:rsidR="00711191" w:rsidRPr="007C5DC7">
        <w:rPr>
          <w:rFonts w:ascii="Times New Roman" w:hAnsi="Times New Roman" w:cs="Times New Roman"/>
          <w:noProof/>
        </w:rPr>
        <w:t xml:space="preserve"> and (ii) supporting and upskilling innovators and entrepreneurs, through the activities of the European Institute of Innovation &amp; Technology (EIT) and its Knowledge and Innovation Communities.</w:t>
      </w:r>
    </w:p>
    <w:p w14:paraId="461A9C69" w14:textId="77C3BB99" w:rsidR="002C4F0D" w:rsidRPr="007C5DC7" w:rsidRDefault="002C4F0D" w:rsidP="001D7614">
      <w:pPr>
        <w:pStyle w:val="ListParagraph"/>
        <w:numPr>
          <w:ilvl w:val="0"/>
          <w:numId w:val="6"/>
        </w:numPr>
        <w:spacing w:after="120"/>
        <w:ind w:left="641" w:hanging="357"/>
        <w:contextualSpacing w:val="0"/>
        <w:jc w:val="both"/>
        <w:rPr>
          <w:rFonts w:ascii="Times New Roman" w:hAnsi="Times New Roman" w:cs="Times New Roman"/>
          <w:noProof/>
        </w:rPr>
      </w:pPr>
      <w:r w:rsidRPr="007C5DC7">
        <w:rPr>
          <w:rFonts w:ascii="Times New Roman" w:hAnsi="Times New Roman" w:cs="Times New Roman"/>
          <w:noProof/>
        </w:rPr>
        <w:t>Accelerate the transfer and upscaling of technological and social innovation solutions for achieving climate-neutral and smart cities.</w:t>
      </w:r>
    </w:p>
    <w:p w14:paraId="5258B6F5" w14:textId="6D765C36" w:rsidR="0072588C" w:rsidRPr="007C5DC7" w:rsidRDefault="0072588C" w:rsidP="001D7614">
      <w:pPr>
        <w:spacing w:after="120"/>
        <w:jc w:val="both"/>
        <w:rPr>
          <w:rFonts w:ascii="Times New Roman" w:hAnsi="Times New Roman" w:cs="Times New Roman"/>
          <w:b/>
          <w:bCs/>
          <w:noProof/>
          <w:u w:val="single"/>
        </w:rPr>
      </w:pPr>
      <w:r w:rsidRPr="007C5DC7">
        <w:rPr>
          <w:rFonts w:ascii="Times New Roman" w:hAnsi="Times New Roman" w:cs="Times New Roman"/>
          <w:b/>
          <w:bCs/>
          <w:noProof/>
          <w:u w:val="single"/>
        </w:rPr>
        <w:t xml:space="preserve">Closer to EU: Opportunities to prepare for the </w:t>
      </w:r>
      <w:r w:rsidR="000F2423">
        <w:rPr>
          <w:rFonts w:ascii="Times New Roman" w:hAnsi="Times New Roman" w:cs="Times New Roman"/>
          <w:b/>
          <w:bCs/>
          <w:noProof/>
          <w:u w:val="single"/>
        </w:rPr>
        <w:t>s</w:t>
      </w:r>
      <w:r w:rsidRPr="007C5DC7">
        <w:rPr>
          <w:rFonts w:ascii="Times New Roman" w:hAnsi="Times New Roman" w:cs="Times New Roman"/>
          <w:b/>
          <w:bCs/>
          <w:noProof/>
          <w:u w:val="single"/>
        </w:rPr>
        <w:t xml:space="preserve">ingle </w:t>
      </w:r>
      <w:r w:rsidR="000F2423">
        <w:rPr>
          <w:rFonts w:ascii="Times New Roman" w:hAnsi="Times New Roman" w:cs="Times New Roman"/>
          <w:b/>
          <w:bCs/>
          <w:noProof/>
          <w:u w:val="single"/>
        </w:rPr>
        <w:t>m</w:t>
      </w:r>
      <w:r w:rsidRPr="007C5DC7">
        <w:rPr>
          <w:rFonts w:ascii="Times New Roman" w:hAnsi="Times New Roman" w:cs="Times New Roman"/>
          <w:b/>
          <w:bCs/>
          <w:noProof/>
          <w:u w:val="single"/>
        </w:rPr>
        <w:t>arket</w:t>
      </w:r>
    </w:p>
    <w:p w14:paraId="306FC10D" w14:textId="396ABA8A" w:rsidR="0072588C" w:rsidRPr="007C5DC7" w:rsidRDefault="0072588C" w:rsidP="001D7614">
      <w:pPr>
        <w:numPr>
          <w:ilvl w:val="0"/>
          <w:numId w:val="6"/>
        </w:numPr>
        <w:spacing w:after="120"/>
        <w:jc w:val="both"/>
        <w:rPr>
          <w:rFonts w:ascii="Times New Roman" w:hAnsi="Times New Roman" w:cs="Times New Roman"/>
          <w:noProof/>
        </w:rPr>
      </w:pPr>
      <w:r w:rsidRPr="007C5DC7">
        <w:rPr>
          <w:rFonts w:ascii="Times New Roman" w:hAnsi="Times New Roman" w:cs="Times New Roman"/>
          <w:noProof/>
        </w:rPr>
        <w:t xml:space="preserve">Set up a </w:t>
      </w:r>
      <w:r w:rsidRPr="007C5DC7">
        <w:rPr>
          <w:rFonts w:ascii="Times New Roman" w:hAnsi="Times New Roman" w:cs="Times New Roman"/>
          <w:b/>
          <w:bCs/>
          <w:noProof/>
        </w:rPr>
        <w:t>Single Market Academy</w:t>
      </w:r>
      <w:r w:rsidRPr="007C5DC7">
        <w:rPr>
          <w:rFonts w:ascii="Times New Roman" w:hAnsi="Times New Roman" w:cs="Times New Roman"/>
          <w:noProof/>
        </w:rPr>
        <w:t xml:space="preserve"> - a programme of capacity building, designed to build the quality infrastructure of the Western Balkans up to EU levels of operation</w:t>
      </w:r>
      <w:r w:rsidR="00A026C0">
        <w:rPr>
          <w:rFonts w:ascii="Times New Roman" w:hAnsi="Times New Roman" w:cs="Times New Roman"/>
          <w:noProof/>
        </w:rPr>
        <w:t>,</w:t>
      </w:r>
      <w:r w:rsidRPr="007C5DC7">
        <w:rPr>
          <w:rFonts w:ascii="Times New Roman" w:hAnsi="Times New Roman" w:cs="Times New Roman"/>
          <w:noProof/>
        </w:rPr>
        <w:t xml:space="preserve"> </w:t>
      </w:r>
      <w:r w:rsidR="00A026C0">
        <w:rPr>
          <w:rFonts w:ascii="Times New Roman" w:hAnsi="Times New Roman" w:cs="Times New Roman"/>
          <w:noProof/>
        </w:rPr>
        <w:t xml:space="preserve">so as </w:t>
      </w:r>
      <w:r w:rsidRPr="007C5DC7">
        <w:rPr>
          <w:rFonts w:ascii="Times New Roman" w:hAnsi="Times New Roman" w:cs="Times New Roman"/>
          <w:noProof/>
        </w:rPr>
        <w:t>to speed up the process of achieving free movement of goods. The first areas to be targeted will be standards, certification and conformity assessment</w:t>
      </w:r>
      <w:r w:rsidR="00E326E4" w:rsidRPr="007C5DC7">
        <w:rPr>
          <w:rFonts w:ascii="Times New Roman" w:hAnsi="Times New Roman" w:cs="Times New Roman"/>
          <w:noProof/>
        </w:rPr>
        <w:t>.</w:t>
      </w:r>
    </w:p>
    <w:p w14:paraId="2998CFE7" w14:textId="5DF8EE2E" w:rsidR="0072588C" w:rsidRPr="007C5DC7" w:rsidRDefault="00546FB9" w:rsidP="001D7614">
      <w:pPr>
        <w:numPr>
          <w:ilvl w:val="0"/>
          <w:numId w:val="6"/>
        </w:numPr>
        <w:spacing w:after="120"/>
        <w:ind w:left="641" w:hanging="357"/>
        <w:jc w:val="both"/>
        <w:rPr>
          <w:rFonts w:ascii="Times New Roman" w:hAnsi="Times New Roman" w:cs="Times New Roman"/>
          <w:noProof/>
        </w:rPr>
      </w:pPr>
      <w:r w:rsidRPr="007C5DC7">
        <w:rPr>
          <w:rFonts w:ascii="Times New Roman" w:hAnsi="Times New Roman" w:cs="Times New Roman"/>
          <w:noProof/>
        </w:rPr>
        <w:t>Promote</w:t>
      </w:r>
      <w:r w:rsidR="0072588C" w:rsidRPr="007C5DC7">
        <w:rPr>
          <w:rFonts w:ascii="Times New Roman" w:hAnsi="Times New Roman" w:cs="Times New Roman"/>
          <w:noProof/>
        </w:rPr>
        <w:t xml:space="preserve"> </w:t>
      </w:r>
      <w:r w:rsidR="0072588C" w:rsidRPr="007C5DC7">
        <w:rPr>
          <w:rFonts w:ascii="Times New Roman" w:hAnsi="Times New Roman" w:cs="Times New Roman"/>
          <w:b/>
          <w:bCs/>
          <w:noProof/>
        </w:rPr>
        <w:t>full membership and participation of CEN and CENELEC to the Western Balkans partners, when possible</w:t>
      </w:r>
      <w:r w:rsidR="00CC640E" w:rsidRPr="007C5DC7">
        <w:rPr>
          <w:rFonts w:ascii="Times New Roman" w:hAnsi="Times New Roman" w:cs="Times New Roman"/>
          <w:b/>
          <w:bCs/>
          <w:noProof/>
        </w:rPr>
        <w:t>.</w:t>
      </w:r>
    </w:p>
    <w:p w14:paraId="6C58124B" w14:textId="77777777" w:rsidR="0072588C" w:rsidRPr="007C5DC7" w:rsidRDefault="0072588C" w:rsidP="001D7614">
      <w:pPr>
        <w:spacing w:after="120"/>
        <w:jc w:val="both"/>
        <w:rPr>
          <w:rFonts w:ascii="Times New Roman" w:hAnsi="Times New Roman" w:cs="Times New Roman"/>
          <w:b/>
          <w:bCs/>
          <w:noProof/>
          <w:u w:val="single"/>
        </w:rPr>
      </w:pPr>
      <w:r w:rsidRPr="007C5DC7">
        <w:rPr>
          <w:rFonts w:ascii="Times New Roman" w:hAnsi="Times New Roman" w:cs="Times New Roman"/>
          <w:b/>
          <w:bCs/>
          <w:noProof/>
          <w:u w:val="single"/>
        </w:rPr>
        <w:t>Connect and modernise: Opportunities for digital</w:t>
      </w:r>
    </w:p>
    <w:p w14:paraId="10DA738F" w14:textId="47B4358B" w:rsidR="0072588C" w:rsidRPr="007C5DC7" w:rsidRDefault="0072588C" w:rsidP="001D7614">
      <w:pPr>
        <w:numPr>
          <w:ilvl w:val="0"/>
          <w:numId w:val="5"/>
        </w:numPr>
        <w:spacing w:after="120"/>
        <w:jc w:val="both"/>
        <w:rPr>
          <w:rFonts w:ascii="Times New Roman" w:hAnsi="Times New Roman" w:cs="Times New Roman"/>
          <w:b/>
          <w:bCs/>
          <w:noProof/>
          <w:u w:val="single"/>
        </w:rPr>
      </w:pPr>
      <w:r w:rsidRPr="007C5DC7">
        <w:rPr>
          <w:rFonts w:ascii="Times New Roman" w:hAnsi="Times New Roman" w:cs="Times New Roman"/>
          <w:b/>
          <w:bCs/>
          <w:noProof/>
        </w:rPr>
        <w:t xml:space="preserve">Make the </w:t>
      </w:r>
      <w:r w:rsidR="006E24A6" w:rsidRPr="007C5DC7">
        <w:rPr>
          <w:rFonts w:ascii="Times New Roman" w:hAnsi="Times New Roman" w:cs="Times New Roman"/>
          <w:b/>
          <w:bCs/>
          <w:noProof/>
        </w:rPr>
        <w:t xml:space="preserve">Western Balkan </w:t>
      </w:r>
      <w:r w:rsidRPr="007C5DC7">
        <w:rPr>
          <w:rFonts w:ascii="Times New Roman" w:hAnsi="Times New Roman" w:cs="Times New Roman"/>
          <w:b/>
          <w:bCs/>
          <w:noProof/>
        </w:rPr>
        <w:t>region more cyber resilient and fight cybercrimes together</w:t>
      </w:r>
      <w:r w:rsidRPr="007C5DC7">
        <w:rPr>
          <w:rFonts w:ascii="Times New Roman" w:hAnsi="Times New Roman" w:cs="Times New Roman"/>
          <w:noProof/>
        </w:rPr>
        <w:t xml:space="preserve">, </w:t>
      </w:r>
      <w:r w:rsidR="00766454">
        <w:rPr>
          <w:rFonts w:ascii="Times New Roman" w:hAnsi="Times New Roman" w:cs="Times New Roman"/>
          <w:noProof/>
        </w:rPr>
        <w:t xml:space="preserve">including </w:t>
      </w:r>
      <w:r w:rsidR="00A677DF" w:rsidRPr="007C5DC7">
        <w:rPr>
          <w:rFonts w:ascii="Times New Roman" w:hAnsi="Times New Roman" w:cs="Times New Roman"/>
          <w:noProof/>
        </w:rPr>
        <w:t>by increasing participation in trainings and events organised by the E</w:t>
      </w:r>
      <w:r w:rsidR="00E42686">
        <w:rPr>
          <w:rFonts w:ascii="Times New Roman" w:hAnsi="Times New Roman" w:cs="Times New Roman"/>
          <w:noProof/>
        </w:rPr>
        <w:t>U</w:t>
      </w:r>
      <w:r w:rsidR="00A677DF" w:rsidRPr="007C5DC7">
        <w:rPr>
          <w:rFonts w:ascii="Times New Roman" w:hAnsi="Times New Roman" w:cs="Times New Roman"/>
          <w:noProof/>
        </w:rPr>
        <w:t xml:space="preserve"> Agency for Cybersecurity (ENISA)</w:t>
      </w:r>
      <w:r w:rsidR="00CC640E" w:rsidRPr="007C5DC7">
        <w:rPr>
          <w:rFonts w:ascii="Times New Roman" w:hAnsi="Times New Roman" w:cs="Times New Roman"/>
          <w:noProof/>
        </w:rPr>
        <w:t>.</w:t>
      </w:r>
    </w:p>
    <w:p w14:paraId="278FEEA5" w14:textId="74F83EB1" w:rsidR="0072588C" w:rsidRPr="007C5DC7" w:rsidRDefault="0072588C" w:rsidP="001D7614">
      <w:pPr>
        <w:numPr>
          <w:ilvl w:val="0"/>
          <w:numId w:val="5"/>
        </w:numPr>
        <w:spacing w:after="120"/>
        <w:jc w:val="both"/>
        <w:rPr>
          <w:rFonts w:ascii="Times New Roman" w:hAnsi="Times New Roman" w:cs="Times New Roman"/>
          <w:b/>
          <w:bCs/>
          <w:noProof/>
          <w:u w:val="single"/>
        </w:rPr>
      </w:pPr>
      <w:r w:rsidRPr="007C5DC7">
        <w:rPr>
          <w:rFonts w:ascii="Times New Roman" w:hAnsi="Times New Roman" w:cs="Times New Roman"/>
          <w:noProof/>
        </w:rPr>
        <w:t xml:space="preserve">Grant full access to the European High Performance Computing Joint Undertaking (HPC). </w:t>
      </w:r>
    </w:p>
    <w:p w14:paraId="6F91D861" w14:textId="65337830" w:rsidR="0072588C" w:rsidRPr="007C5DC7" w:rsidRDefault="0072588C" w:rsidP="001D7614">
      <w:pPr>
        <w:numPr>
          <w:ilvl w:val="0"/>
          <w:numId w:val="5"/>
        </w:numPr>
        <w:spacing w:after="120"/>
        <w:jc w:val="both"/>
        <w:rPr>
          <w:rFonts w:ascii="Times New Roman" w:hAnsi="Times New Roman" w:cs="Times New Roman"/>
          <w:noProof/>
        </w:rPr>
      </w:pPr>
      <w:r w:rsidRPr="007C5DC7">
        <w:rPr>
          <w:rFonts w:ascii="Times New Roman" w:hAnsi="Times New Roman" w:cs="Times New Roman"/>
          <w:noProof/>
        </w:rPr>
        <w:t xml:space="preserve">Join the </w:t>
      </w:r>
      <w:r w:rsidRPr="007C5DC7">
        <w:rPr>
          <w:rFonts w:ascii="Times New Roman" w:hAnsi="Times New Roman" w:cs="Times New Roman"/>
          <w:b/>
          <w:bCs/>
          <w:noProof/>
        </w:rPr>
        <w:t>Interoperable Europe Academy</w:t>
      </w:r>
      <w:r w:rsidRPr="007C5DC7">
        <w:rPr>
          <w:rFonts w:ascii="Times New Roman" w:hAnsi="Times New Roman" w:cs="Times New Roman"/>
          <w:noProof/>
        </w:rPr>
        <w:t>, to boost public administrations' advanced digital skills in the interoperability field.</w:t>
      </w:r>
    </w:p>
    <w:p w14:paraId="0DAFA7DA" w14:textId="7289F1D3" w:rsidR="00CC0159" w:rsidRPr="007C5DC7" w:rsidRDefault="00CC0159" w:rsidP="001D7614">
      <w:pPr>
        <w:numPr>
          <w:ilvl w:val="0"/>
          <w:numId w:val="5"/>
        </w:numPr>
        <w:spacing w:after="120"/>
        <w:jc w:val="both"/>
        <w:rPr>
          <w:rFonts w:ascii="Times New Roman" w:hAnsi="Times New Roman" w:cs="Times New Roman"/>
          <w:noProof/>
        </w:rPr>
      </w:pPr>
      <w:r w:rsidRPr="007C5DC7">
        <w:rPr>
          <w:rFonts w:ascii="Times New Roman" w:hAnsi="Times New Roman" w:cs="Times New Roman"/>
          <w:noProof/>
        </w:rPr>
        <w:t xml:space="preserve">Support the deployment of </w:t>
      </w:r>
      <w:r w:rsidR="002E06D5" w:rsidRPr="00565DAB">
        <w:rPr>
          <w:rFonts w:ascii="Times New Roman" w:eastAsia="Times New Roman" w:hAnsi="Times New Roman" w:cs="Times New Roman"/>
          <w:b/>
          <w:bCs/>
          <w:noProof/>
        </w:rPr>
        <w:t xml:space="preserve">secure international connectivity </w:t>
      </w:r>
      <w:r w:rsidR="002E06D5" w:rsidRPr="00565DAB">
        <w:rPr>
          <w:rFonts w:ascii="Times New Roman" w:eastAsia="Times New Roman" w:hAnsi="Times New Roman" w:cs="Times New Roman"/>
          <w:noProof/>
        </w:rPr>
        <w:t xml:space="preserve">and </w:t>
      </w:r>
      <w:r w:rsidRPr="00565DAB">
        <w:rPr>
          <w:rFonts w:ascii="Times New Roman" w:hAnsi="Times New Roman" w:cs="Times New Roman"/>
          <w:b/>
          <w:bCs/>
          <w:noProof/>
        </w:rPr>
        <w:t>5G network infrastructure</w:t>
      </w:r>
      <w:r w:rsidRPr="007C5DC7">
        <w:rPr>
          <w:rFonts w:ascii="Times New Roman" w:hAnsi="Times New Roman" w:cs="Times New Roman"/>
          <w:noProof/>
        </w:rPr>
        <w:t xml:space="preserve"> through WBIF investment projects, </w:t>
      </w:r>
      <w:r w:rsidR="005B2A38" w:rsidRPr="007C5DC7">
        <w:rPr>
          <w:rFonts w:ascii="Times New Roman" w:hAnsi="Times New Roman" w:cs="Times New Roman"/>
          <w:noProof/>
        </w:rPr>
        <w:t>in line with the EU 5G Cybersecurity toolbox</w:t>
      </w:r>
      <w:r w:rsidRPr="007C5DC7">
        <w:rPr>
          <w:rFonts w:ascii="Times New Roman" w:hAnsi="Times New Roman" w:cs="Times New Roman"/>
          <w:noProof/>
        </w:rPr>
        <w:t xml:space="preserve">. 5G networks will support digital transformation in the region. </w:t>
      </w:r>
    </w:p>
    <w:p w14:paraId="0296C393" w14:textId="2ECA3A08" w:rsidR="00CC0159" w:rsidRPr="007C5DC7" w:rsidRDefault="00402EFC" w:rsidP="001D7614">
      <w:pPr>
        <w:numPr>
          <w:ilvl w:val="0"/>
          <w:numId w:val="5"/>
        </w:numPr>
        <w:spacing w:after="120"/>
        <w:jc w:val="both"/>
        <w:rPr>
          <w:rFonts w:ascii="Times New Roman" w:hAnsi="Times New Roman" w:cs="Times New Roman"/>
          <w:noProof/>
        </w:rPr>
      </w:pPr>
      <w:r w:rsidRPr="007C5DC7">
        <w:rPr>
          <w:rFonts w:ascii="Times New Roman" w:hAnsi="Times New Roman" w:cs="Times New Roman"/>
          <w:noProof/>
        </w:rPr>
        <w:t>Accelerat</w:t>
      </w:r>
      <w:r w:rsidR="00766454">
        <w:rPr>
          <w:rFonts w:ascii="Times New Roman" w:hAnsi="Times New Roman" w:cs="Times New Roman"/>
          <w:noProof/>
        </w:rPr>
        <w:t>e</w:t>
      </w:r>
      <w:r w:rsidRPr="007C5DC7">
        <w:rPr>
          <w:rFonts w:ascii="Times New Roman" w:hAnsi="Times New Roman" w:cs="Times New Roman"/>
          <w:noProof/>
        </w:rPr>
        <w:t xml:space="preserve"> the digital transition of SMEs and startups through participation in the Digital Europe Programme, </w:t>
      </w:r>
      <w:r w:rsidR="005B2A38" w:rsidRPr="007C5DC7">
        <w:rPr>
          <w:rFonts w:ascii="Times New Roman" w:hAnsi="Times New Roman" w:cs="Times New Roman"/>
          <w:noProof/>
        </w:rPr>
        <w:t xml:space="preserve">and </w:t>
      </w:r>
      <w:r w:rsidRPr="007C5DC7">
        <w:rPr>
          <w:rFonts w:ascii="Times New Roman" w:hAnsi="Times New Roman" w:cs="Times New Roman"/>
          <w:noProof/>
        </w:rPr>
        <w:t>tak</w:t>
      </w:r>
      <w:r w:rsidR="005B2A38" w:rsidRPr="007C5DC7">
        <w:rPr>
          <w:rFonts w:ascii="Times New Roman" w:hAnsi="Times New Roman" w:cs="Times New Roman"/>
          <w:noProof/>
        </w:rPr>
        <w:t>ing</w:t>
      </w:r>
      <w:r w:rsidRPr="007C5DC7">
        <w:rPr>
          <w:rFonts w:ascii="Times New Roman" w:hAnsi="Times New Roman" w:cs="Times New Roman"/>
          <w:noProof/>
        </w:rPr>
        <w:t xml:space="preserve"> part in the network of European Digital Innovation Hubs (EDIHs) supporting companies and the public sector in the twin (green and digital) transitions.</w:t>
      </w:r>
    </w:p>
    <w:p w14:paraId="3E18125A" w14:textId="1F2103B3" w:rsidR="00DA3FF4" w:rsidRPr="007C5DC7" w:rsidRDefault="00D44019" w:rsidP="001D7614">
      <w:pPr>
        <w:numPr>
          <w:ilvl w:val="0"/>
          <w:numId w:val="5"/>
        </w:numPr>
        <w:spacing w:after="120"/>
        <w:jc w:val="both"/>
        <w:rPr>
          <w:rFonts w:ascii="Times New Roman" w:hAnsi="Times New Roman" w:cs="Times New Roman"/>
          <w:noProof/>
        </w:rPr>
      </w:pPr>
      <w:r w:rsidRPr="007C5DC7">
        <w:rPr>
          <w:rFonts w:ascii="Times New Roman" w:hAnsi="Times New Roman" w:cs="Times New Roman"/>
          <w:noProof/>
        </w:rPr>
        <w:t>Develop a dialogue on Artificial Intelligence (AI), including flagship initiatives such as AI models. The focus will be on Generative AI and specifically Large Language Models.</w:t>
      </w:r>
      <w:r w:rsidR="00DA3FF4" w:rsidRPr="007C5DC7">
        <w:rPr>
          <w:rFonts w:ascii="Times New Roman" w:hAnsi="Times New Roman" w:cs="Times New Roman"/>
          <w:noProof/>
        </w:rPr>
        <w:t xml:space="preserve"> </w:t>
      </w:r>
    </w:p>
    <w:p w14:paraId="1D0676D6" w14:textId="77777777" w:rsidR="00722D8F" w:rsidRDefault="00722D8F" w:rsidP="001D7614">
      <w:pPr>
        <w:spacing w:after="120"/>
        <w:jc w:val="both"/>
        <w:rPr>
          <w:rFonts w:ascii="Times New Roman" w:hAnsi="Times New Roman" w:cs="Times New Roman"/>
          <w:b/>
          <w:bCs/>
          <w:noProof/>
          <w:u w:val="single"/>
        </w:rPr>
      </w:pPr>
    </w:p>
    <w:p w14:paraId="4926EE8F" w14:textId="36DCAD24" w:rsidR="0072588C" w:rsidRPr="007C5DC7" w:rsidRDefault="0072588C" w:rsidP="001D7614">
      <w:pPr>
        <w:spacing w:after="120"/>
        <w:jc w:val="both"/>
        <w:rPr>
          <w:rFonts w:ascii="Times New Roman" w:hAnsi="Times New Roman" w:cs="Times New Roman"/>
          <w:noProof/>
        </w:rPr>
      </w:pPr>
      <w:r w:rsidRPr="007C5DC7">
        <w:rPr>
          <w:rFonts w:ascii="Times New Roman" w:hAnsi="Times New Roman" w:cs="Times New Roman"/>
          <w:b/>
          <w:bCs/>
          <w:noProof/>
          <w:u w:val="single"/>
        </w:rPr>
        <w:t>Reskill and upskill: Opportunities for employment</w:t>
      </w:r>
      <w:r w:rsidR="00FF2DB7" w:rsidRPr="00FF2DB7">
        <w:rPr>
          <w:rFonts w:ascii="Times New Roman" w:hAnsi="Times New Roman" w:cs="Times New Roman"/>
          <w:b/>
          <w:bCs/>
          <w:noProof/>
          <w:u w:val="single"/>
        </w:rPr>
        <w:t xml:space="preserve"> and training</w:t>
      </w:r>
    </w:p>
    <w:p w14:paraId="759ABE62" w14:textId="4AEB1405" w:rsidR="0072588C" w:rsidRPr="007B7CC7" w:rsidRDefault="0072588C" w:rsidP="001D7614">
      <w:pPr>
        <w:numPr>
          <w:ilvl w:val="0"/>
          <w:numId w:val="9"/>
        </w:numPr>
        <w:spacing w:after="120"/>
        <w:jc w:val="both"/>
        <w:rPr>
          <w:rFonts w:ascii="Times New Roman" w:hAnsi="Times New Roman" w:cs="Times New Roman"/>
          <w:noProof/>
        </w:rPr>
      </w:pPr>
      <w:r w:rsidRPr="007C5DC7">
        <w:rPr>
          <w:rFonts w:ascii="Times New Roman" w:hAnsi="Times New Roman" w:cs="Times New Roman"/>
          <w:b/>
          <w:bCs/>
          <w:noProof/>
        </w:rPr>
        <w:t>Extend Europass membership</w:t>
      </w:r>
      <w:r w:rsidRPr="007C5DC7">
        <w:rPr>
          <w:rFonts w:ascii="Times New Roman" w:hAnsi="Times New Roman" w:cs="Times New Roman"/>
          <w:noProof/>
        </w:rPr>
        <w:t xml:space="preserve"> to all </w:t>
      </w:r>
      <w:r w:rsidR="006E24A6" w:rsidRPr="007C5DC7">
        <w:rPr>
          <w:rFonts w:ascii="Times New Roman" w:hAnsi="Times New Roman" w:cs="Times New Roman"/>
          <w:noProof/>
        </w:rPr>
        <w:t>Western Balkan countries</w:t>
      </w:r>
      <w:r w:rsidRPr="007C5DC7">
        <w:rPr>
          <w:rFonts w:ascii="Times New Roman" w:hAnsi="Times New Roman" w:cs="Times New Roman"/>
          <w:noProof/>
        </w:rPr>
        <w:t>: helping job seekers to take the next step in their career and open up new opportunities</w:t>
      </w:r>
      <w:r w:rsidR="007B7CC7" w:rsidRPr="007B7CC7">
        <w:rPr>
          <w:rFonts w:ascii="Times New Roman" w:eastAsia="Times New Roman" w:hAnsi="Times New Roman" w:cs="Times New Roman"/>
          <w:noProof/>
          <w:sz w:val="24"/>
          <w:szCs w:val="24"/>
          <w:lang w:val="en-IE" w:eastAsia="en-GB"/>
        </w:rPr>
        <w:t xml:space="preserve"> </w:t>
      </w:r>
      <w:r w:rsidR="007B7CC7" w:rsidRPr="007B7CC7">
        <w:rPr>
          <w:rFonts w:ascii="Times New Roman" w:hAnsi="Times New Roman" w:cs="Times New Roman"/>
          <w:noProof/>
          <w:lang w:val="en-IE"/>
        </w:rPr>
        <w:t>and </w:t>
      </w:r>
      <w:r w:rsidR="007B7CC7" w:rsidRPr="007B7CC7">
        <w:rPr>
          <w:rFonts w:ascii="Times New Roman" w:hAnsi="Times New Roman" w:cs="Times New Roman"/>
          <w:b/>
          <w:bCs/>
          <w:noProof/>
          <w:lang w:val="en-IE"/>
        </w:rPr>
        <w:t xml:space="preserve">further support their </w:t>
      </w:r>
      <w:r w:rsidR="007B7CC7" w:rsidRPr="007B7CC7">
        <w:rPr>
          <w:rFonts w:ascii="Times New Roman" w:hAnsi="Times New Roman" w:cs="Times New Roman"/>
          <w:b/>
          <w:bCs/>
          <w:noProof/>
          <w:lang w:val="en-IE"/>
        </w:rPr>
        <w:lastRenderedPageBreak/>
        <w:t>participation to the European Qualifications Framework Advisory Group</w:t>
      </w:r>
      <w:r w:rsidR="007B7CC7" w:rsidRPr="007B7CC7">
        <w:rPr>
          <w:rFonts w:ascii="Times New Roman" w:hAnsi="Times New Roman" w:cs="Times New Roman"/>
          <w:noProof/>
          <w:lang w:val="en-IE"/>
        </w:rPr>
        <w:t>: facilitating transparency of skills and qualifications</w:t>
      </w:r>
      <w:r w:rsidR="007B7CC7" w:rsidRPr="007B7CC7">
        <w:rPr>
          <w:rFonts w:ascii="Times New Roman" w:hAnsi="Times New Roman" w:cs="Times New Roman"/>
          <w:noProof/>
        </w:rPr>
        <w:t>.</w:t>
      </w:r>
    </w:p>
    <w:p w14:paraId="4C86BF05" w14:textId="376BEAC5" w:rsidR="0072588C" w:rsidRPr="007C5DC7" w:rsidRDefault="001F7E0C" w:rsidP="001D7614">
      <w:pPr>
        <w:numPr>
          <w:ilvl w:val="0"/>
          <w:numId w:val="9"/>
        </w:numPr>
        <w:spacing w:after="120"/>
        <w:jc w:val="both"/>
        <w:rPr>
          <w:rFonts w:ascii="Times New Roman" w:hAnsi="Times New Roman" w:cs="Times New Roman"/>
          <w:noProof/>
        </w:rPr>
      </w:pPr>
      <w:r w:rsidRPr="007C5DC7">
        <w:rPr>
          <w:rFonts w:ascii="Times New Roman" w:hAnsi="Times New Roman" w:cs="Times New Roman"/>
          <w:noProof/>
        </w:rPr>
        <w:t>Explore p</w:t>
      </w:r>
      <w:r w:rsidR="0072588C" w:rsidRPr="007C5DC7">
        <w:rPr>
          <w:rFonts w:ascii="Times New Roman" w:hAnsi="Times New Roman" w:cs="Times New Roman"/>
          <w:noProof/>
        </w:rPr>
        <w:t xml:space="preserve">articipation </w:t>
      </w:r>
      <w:r w:rsidR="00C6276A" w:rsidRPr="007C5DC7">
        <w:rPr>
          <w:rFonts w:ascii="Times New Roman" w:hAnsi="Times New Roman" w:cs="Times New Roman"/>
          <w:noProof/>
        </w:rPr>
        <w:t xml:space="preserve">in some activities of </w:t>
      </w:r>
      <w:r w:rsidR="0072588C" w:rsidRPr="007C5DC7">
        <w:rPr>
          <w:rFonts w:ascii="Times New Roman" w:hAnsi="Times New Roman" w:cs="Times New Roman"/>
          <w:noProof/>
        </w:rPr>
        <w:t>the</w:t>
      </w:r>
      <w:r w:rsidR="00C141BC" w:rsidRPr="007C5DC7">
        <w:rPr>
          <w:rFonts w:ascii="Times New Roman" w:hAnsi="Times New Roman" w:cs="Times New Roman"/>
          <w:noProof/>
        </w:rPr>
        <w:t xml:space="preserve"> European Network of</w:t>
      </w:r>
      <w:r w:rsidR="0072588C" w:rsidRPr="007C5DC7">
        <w:rPr>
          <w:rFonts w:ascii="Times New Roman" w:hAnsi="Times New Roman" w:cs="Times New Roman"/>
          <w:noProof/>
        </w:rPr>
        <w:t xml:space="preserve"> </w:t>
      </w:r>
      <w:r w:rsidR="0072588C" w:rsidRPr="007C5DC7">
        <w:rPr>
          <w:rFonts w:ascii="Times New Roman" w:hAnsi="Times New Roman" w:cs="Times New Roman"/>
          <w:b/>
          <w:bCs/>
          <w:noProof/>
        </w:rPr>
        <w:t>Public Employment Services (PES</w:t>
      </w:r>
      <w:r w:rsidR="00C141BC" w:rsidRPr="007C5DC7">
        <w:rPr>
          <w:rFonts w:ascii="Times New Roman" w:hAnsi="Times New Roman" w:cs="Times New Roman"/>
          <w:b/>
          <w:bCs/>
          <w:noProof/>
        </w:rPr>
        <w:t xml:space="preserve"> Network</w:t>
      </w:r>
      <w:r w:rsidR="0072588C" w:rsidRPr="007C5DC7">
        <w:rPr>
          <w:rFonts w:ascii="Times New Roman" w:hAnsi="Times New Roman" w:cs="Times New Roman"/>
          <w:b/>
          <w:bCs/>
          <w:noProof/>
        </w:rPr>
        <w:t xml:space="preserve">) </w:t>
      </w:r>
      <w:r w:rsidR="00C6276A" w:rsidRPr="00565DAB">
        <w:rPr>
          <w:rFonts w:ascii="Times New Roman" w:hAnsi="Times New Roman" w:cs="Times New Roman"/>
          <w:noProof/>
        </w:rPr>
        <w:t>and c</w:t>
      </w:r>
      <w:r w:rsidR="00C6276A" w:rsidRPr="007C5DC7">
        <w:rPr>
          <w:rFonts w:ascii="Times New Roman" w:hAnsi="Times New Roman" w:cs="Times New Roman"/>
          <w:noProof/>
        </w:rPr>
        <w:t>o</w:t>
      </w:r>
      <w:r w:rsidR="00C6276A" w:rsidRPr="00565DAB">
        <w:rPr>
          <w:rFonts w:ascii="Times New Roman" w:hAnsi="Times New Roman" w:cs="Times New Roman"/>
          <w:noProof/>
        </w:rPr>
        <w:t>operation with the Network</w:t>
      </w:r>
      <w:r w:rsidR="00C6276A" w:rsidRPr="007C5DC7">
        <w:rPr>
          <w:rStyle w:val="FootnoteReference"/>
          <w:rFonts w:ascii="Times New Roman" w:hAnsi="Times New Roman" w:cs="Times New Roman"/>
          <w:noProof/>
        </w:rPr>
        <w:footnoteReference w:id="23"/>
      </w:r>
      <w:r w:rsidR="0072588C" w:rsidRPr="007C5DC7">
        <w:rPr>
          <w:rFonts w:ascii="Times New Roman" w:hAnsi="Times New Roman" w:cs="Times New Roman"/>
          <w:noProof/>
        </w:rPr>
        <w:t xml:space="preserve"> strengthening</w:t>
      </w:r>
      <w:r w:rsidR="007B7CC7" w:rsidRPr="007B7CC7">
        <w:rPr>
          <w:rFonts w:ascii="Times New Roman" w:hAnsi="Times New Roman" w:cs="Times New Roman"/>
          <w:noProof/>
        </w:rPr>
        <w:t xml:space="preserve"> the capacity of the public employment services in Western Balkans</w:t>
      </w:r>
      <w:r w:rsidR="0072588C" w:rsidRPr="007C5DC7">
        <w:rPr>
          <w:rFonts w:ascii="Times New Roman" w:hAnsi="Times New Roman" w:cs="Times New Roman"/>
          <w:noProof/>
        </w:rPr>
        <w:t xml:space="preserve">. </w:t>
      </w:r>
    </w:p>
    <w:p w14:paraId="11266C50" w14:textId="31E238D6" w:rsidR="00F15096" w:rsidRDefault="0072588C" w:rsidP="001D7614">
      <w:pPr>
        <w:numPr>
          <w:ilvl w:val="0"/>
          <w:numId w:val="9"/>
        </w:numPr>
        <w:spacing w:after="120"/>
        <w:ind w:hanging="357"/>
        <w:jc w:val="both"/>
        <w:rPr>
          <w:rFonts w:ascii="Times New Roman" w:hAnsi="Times New Roman" w:cs="Times New Roman"/>
          <w:noProof/>
        </w:rPr>
      </w:pPr>
      <w:r w:rsidRPr="007C5DC7">
        <w:rPr>
          <w:rFonts w:ascii="Times New Roman" w:hAnsi="Times New Roman" w:cs="Times New Roman"/>
          <w:noProof/>
        </w:rPr>
        <w:t>Creat</w:t>
      </w:r>
      <w:r w:rsidR="00766454">
        <w:rPr>
          <w:rFonts w:ascii="Times New Roman" w:hAnsi="Times New Roman" w:cs="Times New Roman"/>
          <w:noProof/>
        </w:rPr>
        <w:t>e</w:t>
      </w:r>
      <w:r w:rsidRPr="007C5DC7">
        <w:rPr>
          <w:rFonts w:ascii="Times New Roman" w:hAnsi="Times New Roman" w:cs="Times New Roman"/>
          <w:noProof/>
        </w:rPr>
        <w:t xml:space="preserve"> safer workplaces through capacity building in </w:t>
      </w:r>
      <w:r w:rsidR="00E96641" w:rsidRPr="007C5DC7">
        <w:rPr>
          <w:rFonts w:ascii="Times New Roman" w:hAnsi="Times New Roman" w:cs="Times New Roman"/>
          <w:noProof/>
        </w:rPr>
        <w:t xml:space="preserve">Western Balkan </w:t>
      </w:r>
      <w:r w:rsidRPr="007C5DC7">
        <w:rPr>
          <w:rFonts w:ascii="Times New Roman" w:hAnsi="Times New Roman" w:cs="Times New Roman"/>
          <w:noProof/>
        </w:rPr>
        <w:t xml:space="preserve">Labour Inspectorates. </w:t>
      </w:r>
    </w:p>
    <w:p w14:paraId="704425A1" w14:textId="77777777" w:rsidR="007B7CC7" w:rsidRDefault="007B7CC7" w:rsidP="001D7614">
      <w:pPr>
        <w:pStyle w:val="ListParagraph"/>
        <w:numPr>
          <w:ilvl w:val="0"/>
          <w:numId w:val="9"/>
        </w:numPr>
        <w:spacing w:after="120"/>
        <w:jc w:val="both"/>
        <w:rPr>
          <w:rFonts w:ascii="Times New Roman" w:hAnsi="Times New Roman" w:cs="Times New Roman"/>
          <w:noProof/>
        </w:rPr>
      </w:pPr>
      <w:r w:rsidRPr="00F458A9">
        <w:rPr>
          <w:rFonts w:ascii="Times New Roman" w:hAnsi="Times New Roman" w:cs="Times New Roman"/>
          <w:noProof/>
        </w:rPr>
        <w:t xml:space="preserve">Strengthen </w:t>
      </w:r>
      <w:r w:rsidRPr="00F7084F">
        <w:rPr>
          <w:rFonts w:ascii="Times New Roman" w:hAnsi="Times New Roman" w:cs="Times New Roman"/>
          <w:b/>
          <w:bCs/>
          <w:noProof/>
        </w:rPr>
        <w:t xml:space="preserve">active engagement in the European Year of Skills </w:t>
      </w:r>
      <w:bookmarkStart w:id="20" w:name="_Hlk149554440"/>
      <w:r w:rsidRPr="00F7084F">
        <w:rPr>
          <w:rFonts w:ascii="Times New Roman" w:hAnsi="Times New Roman" w:cs="Times New Roman"/>
          <w:b/>
          <w:bCs/>
          <w:noProof/>
        </w:rPr>
        <w:t>and the Pact for Skills</w:t>
      </w:r>
      <w:r w:rsidRPr="00F458A9">
        <w:rPr>
          <w:rFonts w:ascii="Times New Roman" w:hAnsi="Times New Roman" w:cs="Times New Roman"/>
          <w:noProof/>
        </w:rPr>
        <w:t xml:space="preserve"> </w:t>
      </w:r>
      <w:bookmarkEnd w:id="20"/>
      <w:r w:rsidRPr="00F458A9">
        <w:rPr>
          <w:rFonts w:ascii="Times New Roman" w:hAnsi="Times New Roman" w:cs="Times New Roman"/>
          <w:noProof/>
        </w:rPr>
        <w:t>to promote a mindset of upskilling and reskilling, using the group of National Coordinators as a platform of exchange on skills policies</w:t>
      </w:r>
      <w:r>
        <w:rPr>
          <w:rFonts w:ascii="Times New Roman" w:hAnsi="Times New Roman" w:cs="Times New Roman"/>
          <w:noProof/>
        </w:rPr>
        <w:t>.</w:t>
      </w:r>
    </w:p>
    <w:p w14:paraId="01647B11" w14:textId="77777777" w:rsidR="007B7CC7" w:rsidRPr="00F458A9" w:rsidRDefault="007B7CC7" w:rsidP="001D7614">
      <w:pPr>
        <w:pStyle w:val="ListParagraph"/>
        <w:spacing w:after="120"/>
        <w:jc w:val="both"/>
        <w:rPr>
          <w:rFonts w:ascii="Times New Roman" w:hAnsi="Times New Roman" w:cs="Times New Roman"/>
          <w:noProof/>
        </w:rPr>
      </w:pPr>
      <w:r w:rsidRPr="00F458A9">
        <w:rPr>
          <w:rFonts w:ascii="Times New Roman" w:hAnsi="Times New Roman" w:cs="Times New Roman"/>
          <w:noProof/>
        </w:rPr>
        <w:t xml:space="preserve"> </w:t>
      </w:r>
    </w:p>
    <w:p w14:paraId="06D1EC1C" w14:textId="77777777" w:rsidR="007B7CC7" w:rsidRPr="007C5DC7" w:rsidRDefault="007B7CC7" w:rsidP="001D7614">
      <w:pPr>
        <w:pStyle w:val="ListParagraph"/>
        <w:numPr>
          <w:ilvl w:val="0"/>
          <w:numId w:val="9"/>
        </w:numPr>
        <w:spacing w:after="120"/>
        <w:jc w:val="both"/>
        <w:rPr>
          <w:rFonts w:ascii="Times New Roman" w:hAnsi="Times New Roman" w:cs="Times New Roman"/>
          <w:noProof/>
        </w:rPr>
      </w:pPr>
      <w:r w:rsidRPr="005A148D">
        <w:rPr>
          <w:rFonts w:ascii="Times New Roman" w:hAnsi="Times New Roman" w:cs="Times New Roman"/>
          <w:noProof/>
        </w:rPr>
        <w:t>Foster cooperation on vocational education and training, in particular on apprenticeships and work-based learning in the framework of the </w:t>
      </w:r>
      <w:r w:rsidRPr="00F7084F">
        <w:rPr>
          <w:rFonts w:ascii="Times New Roman" w:hAnsi="Times New Roman" w:cs="Times New Roman"/>
          <w:b/>
          <w:bCs/>
          <w:noProof/>
        </w:rPr>
        <w:t>European Alliance for Apprenticeships</w:t>
      </w:r>
      <w:r w:rsidRPr="005A148D">
        <w:rPr>
          <w:rFonts w:ascii="Times New Roman" w:hAnsi="Times New Roman" w:cs="Times New Roman"/>
          <w:noProof/>
        </w:rPr>
        <w:t>.</w:t>
      </w:r>
    </w:p>
    <w:p w14:paraId="4EAB30B3" w14:textId="19915E9E" w:rsidR="007B7CC7" w:rsidRPr="007B7CC7" w:rsidRDefault="007B7CC7" w:rsidP="001D7614">
      <w:pPr>
        <w:numPr>
          <w:ilvl w:val="0"/>
          <w:numId w:val="9"/>
        </w:numPr>
        <w:spacing w:after="120"/>
        <w:ind w:hanging="357"/>
        <w:jc w:val="both"/>
        <w:rPr>
          <w:rFonts w:ascii="Times New Roman" w:hAnsi="Times New Roman" w:cs="Times New Roman"/>
          <w:noProof/>
        </w:rPr>
      </w:pPr>
      <w:r w:rsidRPr="007B7CC7">
        <w:rPr>
          <w:rFonts w:ascii="Times New Roman" w:hAnsi="Times New Roman" w:cs="Times New Roman"/>
          <w:noProof/>
        </w:rPr>
        <w:t>Continue encouraging the participation of all Western Balkans countries to the Employment and Social Innovation </w:t>
      </w:r>
      <w:r w:rsidRPr="007B7CC7">
        <w:rPr>
          <w:rFonts w:ascii="Times New Roman" w:hAnsi="Times New Roman" w:cs="Times New Roman"/>
          <w:b/>
          <w:bCs/>
          <w:noProof/>
        </w:rPr>
        <w:t>(EaSI) strand of the European Social fund Plus (ESF+)</w:t>
      </w:r>
      <w:r w:rsidRPr="001D7614">
        <w:rPr>
          <w:rFonts w:ascii="Times New Roman" w:hAnsi="Times New Roman" w:cs="Times New Roman"/>
          <w:noProof/>
        </w:rPr>
        <w:t>.</w:t>
      </w:r>
    </w:p>
    <w:p w14:paraId="065F01EA" w14:textId="2059C03D" w:rsidR="0072588C" w:rsidRPr="007C5DC7" w:rsidRDefault="007C60E9" w:rsidP="001D7614">
      <w:pPr>
        <w:spacing w:after="120"/>
        <w:jc w:val="both"/>
        <w:rPr>
          <w:rFonts w:ascii="Times New Roman" w:hAnsi="Times New Roman" w:cs="Times New Roman"/>
          <w:b/>
          <w:bCs/>
          <w:noProof/>
          <w:u w:val="single"/>
        </w:rPr>
      </w:pPr>
      <w:r w:rsidRPr="007C5DC7">
        <w:rPr>
          <w:rFonts w:ascii="Times New Roman" w:hAnsi="Times New Roman" w:cs="Times New Roman"/>
          <w:b/>
          <w:bCs/>
          <w:noProof/>
          <w:u w:val="single"/>
        </w:rPr>
        <w:t xml:space="preserve">Time for Youth: </w:t>
      </w:r>
      <w:r w:rsidR="0072588C" w:rsidRPr="007C5DC7">
        <w:rPr>
          <w:rFonts w:ascii="Times New Roman" w:hAnsi="Times New Roman" w:cs="Times New Roman"/>
          <w:b/>
          <w:bCs/>
          <w:noProof/>
          <w:u w:val="single"/>
        </w:rPr>
        <w:t>Opportunities for Young People</w:t>
      </w:r>
    </w:p>
    <w:p w14:paraId="05D91559" w14:textId="4B04AADD" w:rsidR="0072588C" w:rsidRPr="007C5DC7" w:rsidRDefault="0072588C" w:rsidP="001D7614">
      <w:pPr>
        <w:numPr>
          <w:ilvl w:val="0"/>
          <w:numId w:val="5"/>
        </w:numPr>
        <w:spacing w:after="120"/>
        <w:jc w:val="both"/>
        <w:rPr>
          <w:rFonts w:ascii="Times New Roman" w:hAnsi="Times New Roman" w:cs="Times New Roman"/>
          <w:b/>
          <w:bCs/>
          <w:noProof/>
          <w:u w:val="single"/>
        </w:rPr>
      </w:pPr>
      <w:r w:rsidRPr="007C5DC7">
        <w:rPr>
          <w:rFonts w:ascii="Times New Roman" w:hAnsi="Times New Roman" w:cs="Times New Roman"/>
          <w:b/>
          <w:bCs/>
          <w:noProof/>
        </w:rPr>
        <w:t>Make it easier for young people to study abroad</w:t>
      </w:r>
      <w:r w:rsidRPr="007C5DC7">
        <w:rPr>
          <w:rFonts w:ascii="Times New Roman" w:hAnsi="Times New Roman" w:cs="Times New Roman"/>
          <w:noProof/>
        </w:rPr>
        <w:t xml:space="preserve"> by </w:t>
      </w:r>
      <w:r w:rsidR="00817242" w:rsidRPr="007C5DC7">
        <w:rPr>
          <w:rFonts w:ascii="Times New Roman" w:hAnsi="Times New Roman" w:cs="Times New Roman"/>
          <w:noProof/>
        </w:rPr>
        <w:t>facilitating the recognition of</w:t>
      </w:r>
      <w:r w:rsidRPr="007C5DC7">
        <w:rPr>
          <w:rFonts w:ascii="Times New Roman" w:hAnsi="Times New Roman" w:cs="Times New Roman"/>
          <w:noProof/>
        </w:rPr>
        <w:t xml:space="preserve"> academic qualifications and mobility periods</w:t>
      </w:r>
      <w:r w:rsidR="00CC640E" w:rsidRPr="007C5DC7">
        <w:rPr>
          <w:rFonts w:ascii="Times New Roman" w:hAnsi="Times New Roman" w:cs="Times New Roman"/>
          <w:noProof/>
        </w:rPr>
        <w:t>.</w:t>
      </w:r>
    </w:p>
    <w:p w14:paraId="1A20A215" w14:textId="6F903881" w:rsidR="006E5593" w:rsidRPr="007C5DC7" w:rsidRDefault="007C60E9" w:rsidP="001D7614">
      <w:pPr>
        <w:numPr>
          <w:ilvl w:val="0"/>
          <w:numId w:val="5"/>
        </w:numPr>
        <w:spacing w:after="120"/>
        <w:ind w:left="714" w:hanging="357"/>
        <w:jc w:val="both"/>
        <w:rPr>
          <w:rFonts w:ascii="Times New Roman" w:hAnsi="Times New Roman" w:cs="Times New Roman"/>
          <w:b/>
          <w:bCs/>
          <w:noProof/>
          <w:u w:val="single"/>
        </w:rPr>
      </w:pPr>
      <w:r w:rsidRPr="007C5DC7">
        <w:rPr>
          <w:rFonts w:ascii="Times New Roman" w:hAnsi="Times New Roman" w:cs="Times New Roman"/>
          <w:noProof/>
        </w:rPr>
        <w:t xml:space="preserve">Improve access to quality education and remove barriers to learning, working towards </w:t>
      </w:r>
      <w:r w:rsidRPr="007C5DC7">
        <w:rPr>
          <w:rFonts w:ascii="Times New Roman" w:hAnsi="Times New Roman" w:cs="Times New Roman"/>
          <w:b/>
          <w:bCs/>
          <w:noProof/>
        </w:rPr>
        <w:t>full participation</w:t>
      </w:r>
      <w:r w:rsidRPr="007C5DC7">
        <w:rPr>
          <w:rFonts w:ascii="Times New Roman" w:hAnsi="Times New Roman" w:cs="Times New Roman"/>
          <w:noProof/>
        </w:rPr>
        <w:t xml:space="preserve"> of the </w:t>
      </w:r>
      <w:r w:rsidR="00E96641" w:rsidRPr="007C5DC7">
        <w:rPr>
          <w:rFonts w:ascii="Times New Roman" w:hAnsi="Times New Roman" w:cs="Times New Roman"/>
          <w:noProof/>
        </w:rPr>
        <w:t xml:space="preserve">Western Balkan </w:t>
      </w:r>
      <w:r w:rsidRPr="007C5DC7">
        <w:rPr>
          <w:rFonts w:ascii="Times New Roman" w:hAnsi="Times New Roman" w:cs="Times New Roman"/>
          <w:noProof/>
        </w:rPr>
        <w:t xml:space="preserve">partners </w:t>
      </w:r>
      <w:r w:rsidRPr="00565DAB">
        <w:rPr>
          <w:rFonts w:ascii="Times New Roman" w:hAnsi="Times New Roman" w:cs="Times New Roman"/>
          <w:noProof/>
        </w:rPr>
        <w:t>in the</w:t>
      </w:r>
      <w:r w:rsidRPr="007C5DC7">
        <w:rPr>
          <w:rFonts w:ascii="Times New Roman" w:hAnsi="Times New Roman" w:cs="Times New Roman"/>
          <w:b/>
          <w:bCs/>
          <w:noProof/>
        </w:rPr>
        <w:t xml:space="preserve"> European Education Area</w:t>
      </w:r>
      <w:r w:rsidRPr="007C5DC7">
        <w:rPr>
          <w:rFonts w:ascii="Times New Roman" w:hAnsi="Times New Roman" w:cs="Times New Roman"/>
          <w:noProof/>
        </w:rPr>
        <w:t xml:space="preserve"> and supporting transnational cooperation of higher education institutions</w:t>
      </w:r>
      <w:r w:rsidR="00CC640E" w:rsidRPr="007C5DC7">
        <w:rPr>
          <w:rFonts w:ascii="Times New Roman" w:hAnsi="Times New Roman" w:cs="Times New Roman"/>
          <w:noProof/>
        </w:rPr>
        <w:t>.</w:t>
      </w:r>
    </w:p>
    <w:p w14:paraId="4DF55E63" w14:textId="1A486AC9" w:rsidR="0072588C" w:rsidRPr="007C5DC7" w:rsidRDefault="0072588C" w:rsidP="001D7614">
      <w:pPr>
        <w:spacing w:after="120"/>
        <w:jc w:val="both"/>
        <w:rPr>
          <w:rFonts w:ascii="Times New Roman" w:hAnsi="Times New Roman" w:cs="Times New Roman"/>
          <w:noProof/>
        </w:rPr>
      </w:pPr>
      <w:r w:rsidRPr="007C5DC7">
        <w:rPr>
          <w:rFonts w:ascii="Times New Roman" w:hAnsi="Times New Roman" w:cs="Times New Roman"/>
          <w:b/>
          <w:bCs/>
          <w:noProof/>
          <w:u w:val="single"/>
        </w:rPr>
        <w:t>Broader Horizons: Opportunities for easier tourism, travel</w:t>
      </w:r>
      <w:r w:rsidR="00F219CB" w:rsidRPr="007C5DC7">
        <w:rPr>
          <w:rFonts w:ascii="Times New Roman" w:hAnsi="Times New Roman" w:cs="Times New Roman"/>
          <w:b/>
          <w:bCs/>
          <w:noProof/>
          <w:u w:val="single"/>
        </w:rPr>
        <w:t xml:space="preserve">, </w:t>
      </w:r>
      <w:r w:rsidRPr="007C5DC7">
        <w:rPr>
          <w:rFonts w:ascii="Times New Roman" w:hAnsi="Times New Roman" w:cs="Times New Roman"/>
          <w:b/>
          <w:bCs/>
          <w:noProof/>
          <w:u w:val="single"/>
        </w:rPr>
        <w:t>transport</w:t>
      </w:r>
      <w:r w:rsidR="00F219CB" w:rsidRPr="007C5DC7">
        <w:rPr>
          <w:rFonts w:ascii="Times New Roman" w:hAnsi="Times New Roman" w:cs="Times New Roman"/>
          <w:b/>
          <w:bCs/>
          <w:noProof/>
          <w:u w:val="single"/>
        </w:rPr>
        <w:t xml:space="preserve"> and </w:t>
      </w:r>
      <w:r w:rsidR="00D405E5" w:rsidRPr="007C5DC7">
        <w:rPr>
          <w:rFonts w:ascii="Times New Roman" w:hAnsi="Times New Roman" w:cs="Times New Roman"/>
          <w:b/>
          <w:bCs/>
          <w:noProof/>
          <w:u w:val="single"/>
        </w:rPr>
        <w:t>cultural activities</w:t>
      </w:r>
    </w:p>
    <w:p w14:paraId="5932C8C4" w14:textId="087DC9B2" w:rsidR="0072588C" w:rsidRPr="007C5DC7" w:rsidRDefault="0072588C" w:rsidP="001D7614">
      <w:pPr>
        <w:numPr>
          <w:ilvl w:val="0"/>
          <w:numId w:val="8"/>
        </w:numPr>
        <w:spacing w:after="120"/>
        <w:jc w:val="both"/>
        <w:rPr>
          <w:rFonts w:ascii="Times New Roman" w:hAnsi="Times New Roman" w:cs="Times New Roman"/>
          <w:noProof/>
        </w:rPr>
      </w:pPr>
      <w:r w:rsidRPr="007C5DC7">
        <w:rPr>
          <w:rFonts w:ascii="Times New Roman" w:hAnsi="Times New Roman" w:cs="Times New Roman"/>
          <w:noProof/>
        </w:rPr>
        <w:t xml:space="preserve">Join efforts to promote Europe as </w:t>
      </w:r>
      <w:r w:rsidR="00A026C0">
        <w:rPr>
          <w:rFonts w:ascii="Times New Roman" w:hAnsi="Times New Roman" w:cs="Times New Roman"/>
          <w:noProof/>
        </w:rPr>
        <w:t xml:space="preserve">a </w:t>
      </w:r>
      <w:r w:rsidRPr="007C5DC7">
        <w:rPr>
          <w:rFonts w:ascii="Times New Roman" w:hAnsi="Times New Roman" w:cs="Times New Roman"/>
          <w:noProof/>
        </w:rPr>
        <w:t>tourist destination in third countries</w:t>
      </w:r>
      <w:r w:rsidRPr="007C5DC7">
        <w:rPr>
          <w:rFonts w:ascii="Times New Roman" w:hAnsi="Times New Roman" w:cs="Times New Roman"/>
          <w:b/>
          <w:bCs/>
          <w:noProof/>
        </w:rPr>
        <w:t xml:space="preserve"> through full membership</w:t>
      </w:r>
      <w:r w:rsidRPr="007C5DC7">
        <w:rPr>
          <w:rFonts w:ascii="Times New Roman" w:hAnsi="Times New Roman" w:cs="Times New Roman"/>
          <w:noProof/>
        </w:rPr>
        <w:t xml:space="preserve"> to all </w:t>
      </w:r>
      <w:r w:rsidR="006E24A6" w:rsidRPr="007C5DC7">
        <w:rPr>
          <w:rFonts w:ascii="Times New Roman" w:hAnsi="Times New Roman" w:cs="Times New Roman"/>
          <w:noProof/>
        </w:rPr>
        <w:t xml:space="preserve">Western Balkan </w:t>
      </w:r>
      <w:r w:rsidRPr="007C5DC7">
        <w:rPr>
          <w:rFonts w:ascii="Times New Roman" w:hAnsi="Times New Roman" w:cs="Times New Roman"/>
          <w:noProof/>
        </w:rPr>
        <w:t xml:space="preserve">partners </w:t>
      </w:r>
      <w:r w:rsidRPr="007C5DC7">
        <w:rPr>
          <w:rFonts w:ascii="Times New Roman" w:hAnsi="Times New Roman" w:cs="Times New Roman"/>
          <w:b/>
          <w:bCs/>
          <w:noProof/>
        </w:rPr>
        <w:t>in the European Travel Commission</w:t>
      </w:r>
      <w:r w:rsidR="00CC640E" w:rsidRPr="007C5DC7">
        <w:rPr>
          <w:rFonts w:ascii="Times New Roman" w:hAnsi="Times New Roman" w:cs="Times New Roman"/>
          <w:noProof/>
        </w:rPr>
        <w:t>.</w:t>
      </w:r>
    </w:p>
    <w:p w14:paraId="4F8A7C5D" w14:textId="068CB62A" w:rsidR="004D78CD" w:rsidRPr="007C5DC7" w:rsidRDefault="0072588C" w:rsidP="001D7614">
      <w:pPr>
        <w:numPr>
          <w:ilvl w:val="0"/>
          <w:numId w:val="8"/>
        </w:numPr>
        <w:spacing w:after="120"/>
        <w:jc w:val="both"/>
        <w:rPr>
          <w:rFonts w:ascii="Times New Roman" w:hAnsi="Times New Roman" w:cs="Times New Roman"/>
          <w:noProof/>
        </w:rPr>
      </w:pPr>
      <w:r w:rsidRPr="007C5DC7">
        <w:rPr>
          <w:rFonts w:ascii="Times New Roman" w:hAnsi="Times New Roman" w:cs="Times New Roman"/>
          <w:noProof/>
        </w:rPr>
        <w:t xml:space="preserve">Observers in the </w:t>
      </w:r>
      <w:r w:rsidRPr="007C5DC7">
        <w:rPr>
          <w:rFonts w:ascii="Times New Roman" w:hAnsi="Times New Roman" w:cs="Times New Roman"/>
          <w:b/>
          <w:bCs/>
          <w:noProof/>
        </w:rPr>
        <w:t>Data Space for Tourism</w:t>
      </w:r>
      <w:r w:rsidRPr="007C5DC7">
        <w:rPr>
          <w:rFonts w:ascii="Times New Roman" w:hAnsi="Times New Roman" w:cs="Times New Roman"/>
          <w:noProof/>
        </w:rPr>
        <w:t>: providing the information necessary to improve tourism planning.</w:t>
      </w:r>
    </w:p>
    <w:p w14:paraId="48039438" w14:textId="7054F6F7" w:rsidR="00604BCE" w:rsidRPr="007C5DC7" w:rsidRDefault="004D78CD" w:rsidP="001D7614">
      <w:pPr>
        <w:pStyle w:val="ListParagraph"/>
        <w:numPr>
          <w:ilvl w:val="0"/>
          <w:numId w:val="8"/>
        </w:numPr>
        <w:spacing w:after="120"/>
        <w:jc w:val="both"/>
        <w:rPr>
          <w:rFonts w:ascii="Times New Roman" w:hAnsi="Times New Roman" w:cs="Times New Roman"/>
          <w:noProof/>
        </w:rPr>
      </w:pPr>
      <w:r w:rsidRPr="007C5DC7">
        <w:rPr>
          <w:rFonts w:ascii="Times New Roman" w:hAnsi="Times New Roman" w:cs="Times New Roman"/>
          <w:noProof/>
        </w:rPr>
        <w:t>Develop</w:t>
      </w:r>
      <w:r w:rsidR="002F20D8" w:rsidRPr="007C5DC7">
        <w:rPr>
          <w:rFonts w:ascii="Times New Roman" w:hAnsi="Times New Roman" w:cs="Times New Roman"/>
          <w:noProof/>
        </w:rPr>
        <w:t xml:space="preserve"> </w:t>
      </w:r>
      <w:r w:rsidR="002F20D8" w:rsidRPr="00565DAB">
        <w:rPr>
          <w:rFonts w:ascii="Times New Roman" w:hAnsi="Times New Roman" w:cs="Times New Roman"/>
          <w:b/>
          <w:bCs/>
          <w:noProof/>
        </w:rPr>
        <w:t>tourism</w:t>
      </w:r>
      <w:r w:rsidRPr="00565DAB">
        <w:rPr>
          <w:rFonts w:ascii="Times New Roman" w:hAnsi="Times New Roman" w:cs="Times New Roman"/>
          <w:b/>
          <w:bCs/>
          <w:noProof/>
        </w:rPr>
        <w:t xml:space="preserve"> talent partnerships on skills</w:t>
      </w:r>
      <w:r w:rsidRPr="007C5DC7">
        <w:rPr>
          <w:rFonts w:ascii="Times New Roman" w:hAnsi="Times New Roman" w:cs="Times New Roman"/>
          <w:noProof/>
        </w:rPr>
        <w:t xml:space="preserve"> between the EU and </w:t>
      </w:r>
      <w:r w:rsidR="002F20D8" w:rsidRPr="007C5DC7">
        <w:rPr>
          <w:rFonts w:ascii="Times New Roman" w:hAnsi="Times New Roman" w:cs="Times New Roman"/>
          <w:noProof/>
        </w:rPr>
        <w:t xml:space="preserve">to increase and improve their tourism offer. </w:t>
      </w:r>
      <w:r w:rsidR="00604BCE" w:rsidRPr="007C5DC7">
        <w:rPr>
          <w:rFonts w:ascii="Times New Roman" w:hAnsi="Times New Roman" w:cs="Times New Roman"/>
          <w:noProof/>
        </w:rPr>
        <w:t xml:space="preserve">Further increase the participation of all </w:t>
      </w:r>
      <w:r w:rsidR="00A026C0" w:rsidRPr="007C5DC7">
        <w:rPr>
          <w:rFonts w:ascii="Times New Roman" w:hAnsi="Times New Roman" w:cs="Times New Roman"/>
          <w:noProof/>
        </w:rPr>
        <w:t>W</w:t>
      </w:r>
      <w:r w:rsidR="00A026C0">
        <w:rPr>
          <w:rFonts w:ascii="Times New Roman" w:hAnsi="Times New Roman" w:cs="Times New Roman"/>
          <w:noProof/>
        </w:rPr>
        <w:t>estern Balkan</w:t>
      </w:r>
      <w:r w:rsidR="00A026C0" w:rsidRPr="007C5DC7">
        <w:rPr>
          <w:rFonts w:ascii="Times New Roman" w:hAnsi="Times New Roman" w:cs="Times New Roman"/>
          <w:noProof/>
        </w:rPr>
        <w:t xml:space="preserve"> partners </w:t>
      </w:r>
      <w:r w:rsidR="00604BCE" w:rsidRPr="007C5DC7">
        <w:rPr>
          <w:rFonts w:ascii="Times New Roman" w:hAnsi="Times New Roman" w:cs="Times New Roman"/>
          <w:noProof/>
        </w:rPr>
        <w:t xml:space="preserve">to Creative Europe </w:t>
      </w:r>
      <w:r w:rsidR="00A026C0">
        <w:rPr>
          <w:rFonts w:ascii="Times New Roman" w:hAnsi="Times New Roman" w:cs="Times New Roman"/>
          <w:noProof/>
        </w:rPr>
        <w:t xml:space="preserve">so as </w:t>
      </w:r>
      <w:r w:rsidR="00604BCE" w:rsidRPr="007C5DC7">
        <w:rPr>
          <w:rFonts w:ascii="Times New Roman" w:hAnsi="Times New Roman" w:cs="Times New Roman"/>
          <w:noProof/>
        </w:rPr>
        <w:t xml:space="preserve">to support the role of cultural and creative sectors in the economy. </w:t>
      </w:r>
    </w:p>
    <w:p w14:paraId="7D6D88A3" w14:textId="09903C17" w:rsidR="0072588C" w:rsidRPr="007C5DC7" w:rsidRDefault="0072588C" w:rsidP="001D7614">
      <w:pPr>
        <w:spacing w:before="120" w:after="120"/>
        <w:jc w:val="both"/>
        <w:rPr>
          <w:rFonts w:ascii="Times New Roman" w:hAnsi="Times New Roman" w:cs="Times New Roman"/>
          <w:b/>
          <w:bCs/>
          <w:noProof/>
          <w:u w:val="single"/>
        </w:rPr>
      </w:pPr>
      <w:r w:rsidRPr="007C5DC7">
        <w:rPr>
          <w:rFonts w:ascii="Times New Roman" w:hAnsi="Times New Roman" w:cs="Times New Roman"/>
          <w:b/>
          <w:bCs/>
          <w:noProof/>
          <w:u w:val="single"/>
        </w:rPr>
        <w:t xml:space="preserve">Peace of Mind: </w:t>
      </w:r>
      <w:r w:rsidR="003063FF" w:rsidRPr="007C5DC7">
        <w:rPr>
          <w:rFonts w:ascii="Times New Roman" w:hAnsi="Times New Roman" w:cs="Times New Roman"/>
          <w:b/>
          <w:bCs/>
          <w:noProof/>
          <w:u w:val="single"/>
        </w:rPr>
        <w:t xml:space="preserve">Protection </w:t>
      </w:r>
      <w:r w:rsidRPr="007C5DC7">
        <w:rPr>
          <w:rFonts w:ascii="Times New Roman" w:hAnsi="Times New Roman" w:cs="Times New Roman"/>
          <w:b/>
          <w:bCs/>
          <w:noProof/>
          <w:u w:val="single"/>
        </w:rPr>
        <w:t xml:space="preserve">for consumers </w:t>
      </w:r>
    </w:p>
    <w:p w14:paraId="4EA5F093" w14:textId="1FCB2733" w:rsidR="003063FF" w:rsidRPr="007C5DC7" w:rsidRDefault="00E62EB0" w:rsidP="001D7614">
      <w:pPr>
        <w:numPr>
          <w:ilvl w:val="0"/>
          <w:numId w:val="8"/>
        </w:numPr>
        <w:spacing w:after="120"/>
        <w:jc w:val="both"/>
        <w:rPr>
          <w:rFonts w:ascii="Times New Roman" w:hAnsi="Times New Roman" w:cs="Times New Roman"/>
          <w:noProof/>
        </w:rPr>
      </w:pPr>
      <w:r w:rsidRPr="007C5DC7">
        <w:rPr>
          <w:rFonts w:ascii="Times New Roman" w:hAnsi="Times New Roman" w:cs="Times New Roman"/>
          <w:noProof/>
        </w:rPr>
        <w:t>Give</w:t>
      </w:r>
      <w:r w:rsidR="0072588C" w:rsidRPr="007C5DC7">
        <w:rPr>
          <w:rFonts w:ascii="Times New Roman" w:hAnsi="Times New Roman" w:cs="Times New Roman"/>
          <w:noProof/>
        </w:rPr>
        <w:t xml:space="preserve"> market surveillance authorities in the Western Balkans access to </w:t>
      </w:r>
      <w:r w:rsidR="00E96641" w:rsidRPr="007C5DC7">
        <w:rPr>
          <w:rFonts w:ascii="Times New Roman" w:hAnsi="Times New Roman" w:cs="Times New Roman"/>
          <w:noProof/>
        </w:rPr>
        <w:t xml:space="preserve">the </w:t>
      </w:r>
      <w:r w:rsidR="0072588C" w:rsidRPr="00565DAB">
        <w:rPr>
          <w:rFonts w:ascii="Times New Roman" w:hAnsi="Times New Roman" w:cs="Times New Roman"/>
          <w:b/>
          <w:bCs/>
          <w:noProof/>
        </w:rPr>
        <w:t>e-Surveillance Webcrawler tool</w:t>
      </w:r>
      <w:r w:rsidR="0072588C" w:rsidRPr="007C5DC7">
        <w:rPr>
          <w:rFonts w:ascii="Times New Roman" w:hAnsi="Times New Roman" w:cs="Times New Roman"/>
          <w:noProof/>
        </w:rPr>
        <w:t>, which detects products that have been notified as dangerous in Safety Gate</w:t>
      </w:r>
      <w:r w:rsidR="00CC640E" w:rsidRPr="007C5DC7">
        <w:rPr>
          <w:rFonts w:ascii="Times New Roman" w:hAnsi="Times New Roman" w:cs="Times New Roman"/>
          <w:noProof/>
        </w:rPr>
        <w:t>.</w:t>
      </w:r>
      <w:r w:rsidR="0072588C" w:rsidRPr="007C5DC7">
        <w:rPr>
          <w:rFonts w:ascii="Times New Roman" w:hAnsi="Times New Roman" w:cs="Times New Roman"/>
          <w:noProof/>
        </w:rPr>
        <w:t xml:space="preserve"> </w:t>
      </w:r>
    </w:p>
    <w:p w14:paraId="6FDEB30F" w14:textId="069364B5" w:rsidR="003063FF" w:rsidRPr="007C5DC7" w:rsidRDefault="00E62EB0" w:rsidP="001D7614">
      <w:pPr>
        <w:numPr>
          <w:ilvl w:val="0"/>
          <w:numId w:val="8"/>
        </w:numPr>
        <w:spacing w:after="120"/>
        <w:jc w:val="both"/>
        <w:rPr>
          <w:rFonts w:ascii="Times New Roman" w:hAnsi="Times New Roman" w:cs="Times New Roman"/>
          <w:noProof/>
        </w:rPr>
      </w:pPr>
      <w:r w:rsidRPr="007C5DC7">
        <w:rPr>
          <w:rFonts w:ascii="Times New Roman" w:hAnsi="Times New Roman" w:cs="Times New Roman"/>
          <w:noProof/>
        </w:rPr>
        <w:t>Give</w:t>
      </w:r>
      <w:r w:rsidR="0072588C" w:rsidRPr="007C5DC7">
        <w:rPr>
          <w:rFonts w:ascii="Times New Roman" w:hAnsi="Times New Roman" w:cs="Times New Roman"/>
          <w:noProof/>
        </w:rPr>
        <w:t xml:space="preserve"> </w:t>
      </w:r>
      <w:r w:rsidR="0072588C" w:rsidRPr="00565DAB">
        <w:rPr>
          <w:rFonts w:ascii="Times New Roman" w:hAnsi="Times New Roman" w:cs="Times New Roman"/>
          <w:b/>
          <w:bCs/>
          <w:noProof/>
        </w:rPr>
        <w:t>access to some</w:t>
      </w:r>
      <w:r w:rsidR="0072588C" w:rsidRPr="007C5DC7">
        <w:rPr>
          <w:rFonts w:ascii="Times New Roman" w:hAnsi="Times New Roman" w:cs="Times New Roman"/>
          <w:noProof/>
        </w:rPr>
        <w:t xml:space="preserve"> </w:t>
      </w:r>
      <w:r w:rsidR="0072588C" w:rsidRPr="00565DAB">
        <w:rPr>
          <w:rFonts w:ascii="Times New Roman" w:hAnsi="Times New Roman" w:cs="Times New Roman"/>
          <w:b/>
          <w:bCs/>
          <w:noProof/>
        </w:rPr>
        <w:t>public information</w:t>
      </w:r>
      <w:r w:rsidR="0072588C" w:rsidRPr="007C5DC7">
        <w:rPr>
          <w:rFonts w:ascii="Times New Roman" w:hAnsi="Times New Roman" w:cs="Times New Roman"/>
          <w:noProof/>
        </w:rPr>
        <w:t xml:space="preserve"> of Safety Gate</w:t>
      </w:r>
      <w:r w:rsidR="003063FF" w:rsidRPr="007C5DC7">
        <w:rPr>
          <w:rFonts w:ascii="Times New Roman" w:hAnsi="Times New Roman" w:cs="Times New Roman"/>
          <w:noProof/>
        </w:rPr>
        <w:t>, and in the longer</w:t>
      </w:r>
      <w:r w:rsidR="00E326E4" w:rsidRPr="007C5DC7">
        <w:rPr>
          <w:rFonts w:ascii="Times New Roman" w:hAnsi="Times New Roman" w:cs="Times New Roman"/>
          <w:noProof/>
        </w:rPr>
        <w:t>-</w:t>
      </w:r>
      <w:r w:rsidR="003063FF" w:rsidRPr="007C5DC7">
        <w:rPr>
          <w:rFonts w:ascii="Times New Roman" w:hAnsi="Times New Roman" w:cs="Times New Roman"/>
          <w:noProof/>
        </w:rPr>
        <w:t xml:space="preserve">term </w:t>
      </w:r>
      <w:r w:rsidR="00263789" w:rsidRPr="007C5DC7">
        <w:rPr>
          <w:rFonts w:ascii="Times New Roman" w:hAnsi="Times New Roman" w:cs="Times New Roman"/>
          <w:noProof/>
        </w:rPr>
        <w:t>exchange</w:t>
      </w:r>
      <w:r w:rsidR="003063FF" w:rsidRPr="007C5DC7">
        <w:rPr>
          <w:rFonts w:ascii="Times New Roman" w:hAnsi="Times New Roman" w:cs="Times New Roman"/>
          <w:noProof/>
        </w:rPr>
        <w:t xml:space="preserve"> selected non-public information</w:t>
      </w:r>
      <w:r w:rsidR="00263789" w:rsidRPr="00565DAB">
        <w:rPr>
          <w:rFonts w:ascii="Times New Roman" w:hAnsi="Times New Roman" w:cs="Times New Roman"/>
          <w:noProof/>
        </w:rPr>
        <w:t xml:space="preserve"> </w:t>
      </w:r>
      <w:r w:rsidR="00263789" w:rsidRPr="007C5DC7">
        <w:rPr>
          <w:rFonts w:ascii="Times New Roman" w:hAnsi="Times New Roman" w:cs="Times New Roman"/>
          <w:noProof/>
        </w:rPr>
        <w:t>on the safety of products and measures taken</w:t>
      </w:r>
      <w:r w:rsidR="00CC640E" w:rsidRPr="007C5DC7">
        <w:rPr>
          <w:rFonts w:ascii="Times New Roman" w:hAnsi="Times New Roman" w:cs="Times New Roman"/>
          <w:noProof/>
        </w:rPr>
        <w:t>.</w:t>
      </w:r>
      <w:r w:rsidR="0072588C" w:rsidRPr="007C5DC7">
        <w:rPr>
          <w:rFonts w:ascii="Times New Roman" w:hAnsi="Times New Roman" w:cs="Times New Roman"/>
          <w:noProof/>
        </w:rPr>
        <w:t xml:space="preserve"> </w:t>
      </w:r>
      <w:r w:rsidR="003063FF" w:rsidRPr="007C5DC7">
        <w:rPr>
          <w:rFonts w:ascii="Times New Roman" w:hAnsi="Times New Roman" w:cs="Times New Roman"/>
          <w:noProof/>
        </w:rPr>
        <w:t xml:space="preserve"> </w:t>
      </w:r>
    </w:p>
    <w:p w14:paraId="03BC2944" w14:textId="21284CC3" w:rsidR="00E81952" w:rsidRPr="007C5DC7" w:rsidRDefault="003063FF" w:rsidP="001D7614">
      <w:pPr>
        <w:numPr>
          <w:ilvl w:val="0"/>
          <w:numId w:val="8"/>
        </w:numPr>
        <w:spacing w:after="120"/>
        <w:jc w:val="both"/>
        <w:rPr>
          <w:rFonts w:ascii="Times New Roman" w:hAnsi="Times New Roman" w:cs="Times New Roman"/>
          <w:noProof/>
        </w:rPr>
      </w:pPr>
      <w:r w:rsidRPr="007C5DC7">
        <w:rPr>
          <w:rFonts w:ascii="Times New Roman" w:hAnsi="Times New Roman" w:cs="Times New Roman"/>
          <w:noProof/>
        </w:rPr>
        <w:t>Grant access</w:t>
      </w:r>
      <w:r w:rsidR="00412668" w:rsidRPr="007C5DC7">
        <w:rPr>
          <w:rStyle w:val="FootnoteReference"/>
          <w:rFonts w:ascii="Times New Roman" w:hAnsi="Times New Roman" w:cs="Times New Roman"/>
          <w:noProof/>
        </w:rPr>
        <w:footnoteReference w:id="24"/>
      </w:r>
      <w:r w:rsidRPr="007C5DC7">
        <w:rPr>
          <w:rFonts w:ascii="Times New Roman" w:hAnsi="Times New Roman" w:cs="Times New Roman"/>
          <w:noProof/>
        </w:rPr>
        <w:t xml:space="preserve"> </w:t>
      </w:r>
      <w:r w:rsidR="0072588C" w:rsidRPr="007C5DC7">
        <w:rPr>
          <w:rFonts w:ascii="Times New Roman" w:hAnsi="Times New Roman" w:cs="Times New Roman"/>
          <w:noProof/>
        </w:rPr>
        <w:t>to selected elements of the e-Enforcement academy</w:t>
      </w:r>
      <w:r w:rsidR="00CC640E" w:rsidRPr="007C5DC7">
        <w:rPr>
          <w:rFonts w:ascii="Times New Roman" w:hAnsi="Times New Roman" w:cs="Times New Roman"/>
          <w:noProof/>
        </w:rPr>
        <w:t>.</w:t>
      </w:r>
    </w:p>
    <w:sectPr w:rsidR="00E81952" w:rsidRPr="007C5DC7" w:rsidSect="00DF53D8">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A3EBE" w14:textId="77777777" w:rsidR="005C125E" w:rsidRDefault="005C125E" w:rsidP="00847367">
      <w:pPr>
        <w:spacing w:after="0" w:line="240" w:lineRule="auto"/>
      </w:pPr>
      <w:r>
        <w:separator/>
      </w:r>
    </w:p>
  </w:endnote>
  <w:endnote w:type="continuationSeparator" w:id="0">
    <w:p w14:paraId="3752AB52" w14:textId="77777777" w:rsidR="005C125E" w:rsidRDefault="005C125E" w:rsidP="00847367">
      <w:pPr>
        <w:spacing w:after="0" w:line="240" w:lineRule="auto"/>
      </w:pPr>
      <w:r>
        <w:continuationSeparator/>
      </w:r>
    </w:p>
  </w:endnote>
  <w:endnote w:type="continuationNotice" w:id="1">
    <w:p w14:paraId="3A5DFAA5" w14:textId="77777777" w:rsidR="005C125E" w:rsidRDefault="005C12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C02BC" w14:textId="7EA377C4" w:rsidR="00947926" w:rsidRPr="00DD72D8" w:rsidRDefault="00947926" w:rsidP="00DD72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80747" w14:textId="4A8D723C" w:rsidR="00947926" w:rsidRPr="00DD72D8" w:rsidRDefault="00DD72D8" w:rsidP="00DD72D8">
    <w:pPr>
      <w:pStyle w:val="FooterCoverPage"/>
      <w:rPr>
        <w:rFonts w:ascii="Arial" w:hAnsi="Arial" w:cs="Arial"/>
        <w:b/>
        <w:sz w:val="48"/>
      </w:rPr>
    </w:pPr>
    <w:r w:rsidRPr="00DD72D8">
      <w:rPr>
        <w:rFonts w:ascii="Arial" w:hAnsi="Arial" w:cs="Arial"/>
        <w:b/>
        <w:sz w:val="48"/>
      </w:rPr>
      <w:t>EN</w:t>
    </w:r>
    <w:r w:rsidRPr="00DD72D8">
      <w:rPr>
        <w:rFonts w:ascii="Arial" w:hAnsi="Arial" w:cs="Arial"/>
        <w:b/>
        <w:sz w:val="48"/>
      </w:rPr>
      <w:tab/>
    </w:r>
    <w:r w:rsidRPr="00DD72D8">
      <w:rPr>
        <w:rFonts w:ascii="Arial" w:hAnsi="Arial" w:cs="Arial"/>
        <w:b/>
        <w:sz w:val="48"/>
      </w:rPr>
      <w:tab/>
    </w:r>
    <w:r w:rsidRPr="00DD72D8">
      <w:tab/>
    </w:r>
    <w:r w:rsidRPr="00DD72D8">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4ECD6" w14:textId="77777777" w:rsidR="00DD72D8" w:rsidRPr="00DD72D8" w:rsidRDefault="00DD72D8" w:rsidP="00DD72D8">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D432A" w14:textId="77777777" w:rsidR="00DF53D8" w:rsidRDefault="00DF53D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62956"/>
      <w:docPartObj>
        <w:docPartGallery w:val="Page Numbers (Bottom of Page)"/>
        <w:docPartUnique/>
      </w:docPartObj>
    </w:sdtPr>
    <w:sdtEndPr>
      <w:rPr>
        <w:noProof/>
      </w:rPr>
    </w:sdtEndPr>
    <w:sdtContent>
      <w:p w14:paraId="4687C569" w14:textId="3A8D7975" w:rsidR="00746402" w:rsidRDefault="00746402">
        <w:pPr>
          <w:pStyle w:val="Footer"/>
          <w:jc w:val="right"/>
        </w:pPr>
        <w:r>
          <w:fldChar w:fldCharType="begin"/>
        </w:r>
        <w:r>
          <w:instrText xml:space="preserve"> PAGE   \* MERGEFORMAT </w:instrText>
        </w:r>
        <w:r>
          <w:fldChar w:fldCharType="separate"/>
        </w:r>
        <w:r w:rsidR="00C61DF5">
          <w:rPr>
            <w:noProof/>
          </w:rPr>
          <w:t>1</w:t>
        </w:r>
        <w:r>
          <w:rPr>
            <w:noProof/>
          </w:rPr>
          <w:fldChar w:fldCharType="end"/>
        </w:r>
      </w:p>
    </w:sdtContent>
  </w:sdt>
  <w:p w14:paraId="42135224" w14:textId="77F9D5B0" w:rsidR="00DF53D8" w:rsidRDefault="00DF53D8" w:rsidP="00F7766B">
    <w:pPr>
      <w:pStyle w:val="Footer"/>
      <w:tabs>
        <w:tab w:val="clear" w:pos="4513"/>
        <w:tab w:val="clear" w:pos="9026"/>
        <w:tab w:val="left" w:pos="28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54BE" w14:textId="77777777" w:rsidR="00DF53D8" w:rsidRDefault="00DF5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30300" w14:textId="77777777" w:rsidR="005C125E" w:rsidRDefault="005C125E" w:rsidP="00847367">
      <w:pPr>
        <w:spacing w:after="0" w:line="240" w:lineRule="auto"/>
      </w:pPr>
      <w:r>
        <w:separator/>
      </w:r>
    </w:p>
  </w:footnote>
  <w:footnote w:type="continuationSeparator" w:id="0">
    <w:p w14:paraId="6D44675B" w14:textId="77777777" w:rsidR="005C125E" w:rsidRDefault="005C125E" w:rsidP="00847367">
      <w:pPr>
        <w:spacing w:after="0" w:line="240" w:lineRule="auto"/>
      </w:pPr>
      <w:r>
        <w:continuationSeparator/>
      </w:r>
    </w:p>
  </w:footnote>
  <w:footnote w:type="continuationNotice" w:id="1">
    <w:p w14:paraId="07800283" w14:textId="77777777" w:rsidR="005C125E" w:rsidRDefault="005C125E">
      <w:pPr>
        <w:spacing w:after="0" w:line="240" w:lineRule="auto"/>
      </w:pPr>
    </w:p>
  </w:footnote>
  <w:footnote w:id="2">
    <w:p w14:paraId="79E3C5EA" w14:textId="64F83B9A" w:rsidR="00944431" w:rsidRPr="00565DAB" w:rsidRDefault="00944431">
      <w:pPr>
        <w:pStyle w:val="FootnoteText"/>
        <w:rPr>
          <w:lang w:val="en-IE"/>
        </w:rPr>
      </w:pPr>
      <w:r>
        <w:rPr>
          <w:rStyle w:val="FootnoteReference"/>
        </w:rPr>
        <w:footnoteRef/>
      </w:r>
      <w:r>
        <w:t xml:space="preserve"> </w:t>
      </w:r>
      <w:r w:rsidRPr="00565DAB">
        <w:t>Standard Eurobarometer 99 – Spring 2023</w:t>
      </w:r>
    </w:p>
  </w:footnote>
  <w:footnote w:id="3">
    <w:p w14:paraId="479C3190" w14:textId="5F8B3AB6" w:rsidR="001E12AE" w:rsidRPr="001E12AE" w:rsidRDefault="001E12AE">
      <w:pPr>
        <w:pStyle w:val="FootnoteText"/>
      </w:pPr>
      <w:r>
        <w:rPr>
          <w:rStyle w:val="FootnoteReference"/>
        </w:rPr>
        <w:footnoteRef/>
      </w:r>
      <w:r>
        <w:t xml:space="preserve"> </w:t>
      </w:r>
      <w:r w:rsidR="006E32F3">
        <w:t>Eurostat and World Bank</w:t>
      </w:r>
    </w:p>
  </w:footnote>
  <w:footnote w:id="4">
    <w:p w14:paraId="4195CE2D" w14:textId="0692E318" w:rsidR="005567F8" w:rsidRPr="00E76C27" w:rsidRDefault="005567F8" w:rsidP="008C50B5">
      <w:pPr>
        <w:pStyle w:val="FootnoteText"/>
        <w:jc w:val="both"/>
        <w:rPr>
          <w:lang w:val="en-IE"/>
        </w:rPr>
      </w:pPr>
      <w:r>
        <w:rPr>
          <w:rStyle w:val="FootnoteReference"/>
        </w:rPr>
        <w:footnoteRef/>
      </w:r>
      <w:r w:rsidRPr="00E76C27">
        <w:rPr>
          <w:lang w:val="en-IE"/>
        </w:rPr>
        <w:t xml:space="preserve"> The Common Regional </w:t>
      </w:r>
      <w:r>
        <w:rPr>
          <w:lang w:val="en-IE"/>
        </w:rPr>
        <w:t>M</w:t>
      </w:r>
      <w:r w:rsidRPr="00E76C27">
        <w:rPr>
          <w:lang w:val="en-IE"/>
        </w:rPr>
        <w:t xml:space="preserve">arket </w:t>
      </w:r>
      <w:r w:rsidR="005003E8">
        <w:rPr>
          <w:lang w:val="en-IE"/>
        </w:rPr>
        <w:t xml:space="preserve">(CRM) </w:t>
      </w:r>
      <w:r w:rsidRPr="00E76C27">
        <w:rPr>
          <w:lang w:val="en-IE"/>
        </w:rPr>
        <w:t>i</w:t>
      </w:r>
      <w:r>
        <w:rPr>
          <w:lang w:val="en-IE"/>
        </w:rPr>
        <w:t xml:space="preserve">s an initiative agreed by the leaders of the </w:t>
      </w:r>
      <w:r w:rsidR="005003E8">
        <w:rPr>
          <w:lang w:val="en-IE"/>
        </w:rPr>
        <w:t xml:space="preserve">six </w:t>
      </w:r>
      <w:r>
        <w:rPr>
          <w:lang w:val="en-IE"/>
        </w:rPr>
        <w:t xml:space="preserve">Western Balkans at the Berlin Process summit in Sofia 2020. The CRM and its associated action plan </w:t>
      </w:r>
      <w:r w:rsidR="00153FF1">
        <w:rPr>
          <w:lang w:val="en-IE"/>
        </w:rPr>
        <w:t>are</w:t>
      </w:r>
      <w:r>
        <w:rPr>
          <w:lang w:val="en-IE"/>
        </w:rPr>
        <w:t xml:space="preserve"> intended to bring the four freedoms of </w:t>
      </w:r>
      <w:r w:rsidR="003D6196">
        <w:rPr>
          <w:lang w:val="en-IE"/>
        </w:rPr>
        <w:t>m</w:t>
      </w:r>
      <w:r>
        <w:rPr>
          <w:lang w:val="en-IE"/>
        </w:rPr>
        <w:t xml:space="preserve">ovement (goods, services, capital and workers) </w:t>
      </w:r>
      <w:r w:rsidR="003D6196">
        <w:rPr>
          <w:lang w:val="en-IE"/>
        </w:rPr>
        <w:t xml:space="preserve">within </w:t>
      </w:r>
      <w:r>
        <w:rPr>
          <w:lang w:val="en-IE"/>
        </w:rPr>
        <w:t>the region.</w:t>
      </w:r>
    </w:p>
  </w:footnote>
  <w:footnote w:id="5">
    <w:p w14:paraId="642823D1" w14:textId="4C1ED39A" w:rsidR="001568AE" w:rsidRPr="00746402" w:rsidRDefault="001568AE" w:rsidP="008C50B5">
      <w:pPr>
        <w:pStyle w:val="FootnoteText"/>
        <w:jc w:val="both"/>
        <w:rPr>
          <w:lang w:val="en-IE"/>
        </w:rPr>
      </w:pPr>
      <w:r w:rsidRPr="001568AE">
        <w:rPr>
          <w:vertAlign w:val="superscript"/>
        </w:rPr>
        <w:footnoteRef/>
      </w:r>
      <w:r w:rsidRPr="001D7614">
        <w:rPr>
          <w:lang w:val="it-IT"/>
        </w:rPr>
        <w:t xml:space="preserve"> Gomez Ortiz</w:t>
      </w:r>
      <w:r w:rsidR="00432B78" w:rsidRPr="001D7614">
        <w:rPr>
          <w:lang w:val="it-IT"/>
        </w:rPr>
        <w:t xml:space="preserve"> </w:t>
      </w:r>
      <w:r w:rsidRPr="001D7614">
        <w:rPr>
          <w:lang w:val="it-IT"/>
        </w:rPr>
        <w:t>Maria Del Mar; Zarate Vasquez,Roman David; Taglioni,Daria.</w:t>
      </w:r>
      <w:r w:rsidR="00746402" w:rsidRPr="001D7614">
        <w:rPr>
          <w:lang w:val="it-IT"/>
        </w:rPr>
        <w:t xml:space="preserve"> </w:t>
      </w:r>
      <w:r w:rsidRPr="001568AE">
        <w:rPr>
          <w:i/>
          <w:iCs/>
          <w:lang w:val="en-IE"/>
        </w:rPr>
        <w:t>The Economic Effects of Market Integration in the Western Balkans (English). </w:t>
      </w:r>
      <w:r w:rsidRPr="001568AE">
        <w:rPr>
          <w:lang w:val="en-IE"/>
        </w:rPr>
        <w:t>Policy Research working paper; no. WPS 10491 Washington, D.C. : World Bank</w:t>
      </w:r>
      <w:r w:rsidR="00746402">
        <w:rPr>
          <w:lang w:val="en-IE"/>
        </w:rPr>
        <w:t xml:space="preserve"> </w:t>
      </w:r>
      <w:r w:rsidRPr="001568AE">
        <w:rPr>
          <w:lang w:val="en-IE"/>
        </w:rPr>
        <w:t>Group</w:t>
      </w:r>
      <w:r w:rsidR="00746402">
        <w:rPr>
          <w:lang w:val="en-IE"/>
        </w:rPr>
        <w:t>:</w:t>
      </w:r>
      <w:r w:rsidR="00432B78">
        <w:rPr>
          <w:lang w:val="en-IE"/>
        </w:rPr>
        <w:t xml:space="preserve"> </w:t>
      </w:r>
      <w:hyperlink r:id="rId1" w:history="1">
        <w:r w:rsidR="00746402" w:rsidRPr="003F5CB9">
          <w:rPr>
            <w:rStyle w:val="Hyperlink"/>
            <w:lang w:val="en-IE"/>
          </w:rPr>
          <w:t>http://documents.worldbank.org/curated/en/099544006202322289/IDU062c50b5106fe8046d1080530898bbe45d6fa</w:t>
        </w:r>
      </w:hyperlink>
      <w:r w:rsidR="003D6196">
        <w:rPr>
          <w:lang w:val="en-IE"/>
        </w:rPr>
        <w:t xml:space="preserve"> </w:t>
      </w:r>
    </w:p>
  </w:footnote>
  <w:footnote w:id="6">
    <w:p w14:paraId="24907943" w14:textId="55BE4585" w:rsidR="000D3656" w:rsidRPr="000D3656" w:rsidRDefault="000D3656">
      <w:pPr>
        <w:pStyle w:val="FootnoteText"/>
      </w:pPr>
      <w:r>
        <w:rPr>
          <w:rStyle w:val="FootnoteReference"/>
        </w:rPr>
        <w:footnoteRef/>
      </w:r>
      <w:r>
        <w:t xml:space="preserve"> </w:t>
      </w:r>
      <w:r w:rsidRPr="000D3656">
        <w:t>In line with Communication on “Enhancing the accession process – A credible EU perspective for the Western Balkans” COM(2020)57, the fundamentals cluster includes</w:t>
      </w:r>
      <w:r>
        <w:t>:</w:t>
      </w:r>
      <w:r w:rsidRPr="000D3656">
        <w:t xml:space="preserve"> chapter 23 – Judiciary and fundamental rights, chapter  24 – Justice, Freedom and Security, the economic criteria, the functioning of democratic institutions,  public administration reform, chapter 5 – </w:t>
      </w:r>
      <w:r>
        <w:t>P</w:t>
      </w:r>
      <w:r w:rsidRPr="000D3656">
        <w:t>ublic procurement, chapter 18 – Statistics and chapter 32 – Financial control.</w:t>
      </w:r>
    </w:p>
  </w:footnote>
  <w:footnote w:id="7">
    <w:p w14:paraId="5139FAB1" w14:textId="6545F758" w:rsidR="00CE098F" w:rsidRPr="00517673" w:rsidRDefault="00CE098F" w:rsidP="00CE098F">
      <w:pPr>
        <w:pStyle w:val="FootnoteText"/>
        <w:rPr>
          <w:lang w:val="en-IE"/>
        </w:rPr>
      </w:pPr>
      <w:r>
        <w:rPr>
          <w:rStyle w:val="FootnoteReference"/>
        </w:rPr>
        <w:footnoteRef/>
      </w:r>
      <w:r>
        <w:t xml:space="preserve"> </w:t>
      </w:r>
      <w:r w:rsidRPr="00CE098F">
        <w:rPr>
          <w:lang w:val="en-IE"/>
        </w:rPr>
        <w:t xml:space="preserve">In its proposal of the mid-term revision of the Multiannual Financial Framework 2021 – 2027 (COM(2023)337 final), the Commission proposed an additional EUR 2 billion for the Western Balkans. The EUR 4 billion would be provided in the form of concessional loans. </w:t>
      </w:r>
    </w:p>
  </w:footnote>
  <w:footnote w:id="8">
    <w:p w14:paraId="74A742F3" w14:textId="0D1BB8A1" w:rsidR="00867702" w:rsidRPr="00867702" w:rsidRDefault="00867702">
      <w:pPr>
        <w:pStyle w:val="FootnoteText"/>
      </w:pPr>
      <w:r>
        <w:rPr>
          <w:rStyle w:val="FootnoteReference"/>
        </w:rPr>
        <w:footnoteRef/>
      </w:r>
      <w:r>
        <w:t xml:space="preserve"> </w:t>
      </w:r>
      <w:r w:rsidR="00944431">
        <w:t>COM (202</w:t>
      </w:r>
      <w:r w:rsidR="000E565B">
        <w:t>0</w:t>
      </w:r>
      <w:r w:rsidR="00944431">
        <w:t>) 57 Final</w:t>
      </w:r>
      <w:r>
        <w:t xml:space="preserve"> </w:t>
      </w:r>
      <w:r w:rsidR="00944431">
        <w:t xml:space="preserve"> </w:t>
      </w:r>
    </w:p>
  </w:footnote>
  <w:footnote w:id="9">
    <w:p w14:paraId="416C62BF" w14:textId="3586CE0C" w:rsidR="00BF15F9" w:rsidRPr="00BF15F9" w:rsidRDefault="00BF15F9">
      <w:pPr>
        <w:pStyle w:val="FootnoteText"/>
      </w:pPr>
      <w:r>
        <w:rPr>
          <w:rStyle w:val="FootnoteReference"/>
        </w:rPr>
        <w:footnoteRef/>
      </w:r>
      <w:r>
        <w:t xml:space="preserve"> </w:t>
      </w:r>
      <w:r w:rsidR="005362E6">
        <w:t xml:space="preserve">The implementation of the priority actions, and the other proposals in the </w:t>
      </w:r>
      <w:r w:rsidR="00432B78">
        <w:t>C</w:t>
      </w:r>
      <w:r w:rsidR="005362E6">
        <w:t xml:space="preserve">ommunication will be subject to the </w:t>
      </w:r>
      <w:r w:rsidR="00B15707">
        <w:t>relevant procedures under the Treaty</w:t>
      </w:r>
      <w:r w:rsidR="008B4FDF">
        <w:t xml:space="preserve"> on the </w:t>
      </w:r>
      <w:r w:rsidR="00576AD8">
        <w:t>F</w:t>
      </w:r>
      <w:r w:rsidR="008B4FDF">
        <w:t>unctioning of the</w:t>
      </w:r>
      <w:r w:rsidR="00B15707">
        <w:t xml:space="preserve"> European Union</w:t>
      </w:r>
      <w:r w:rsidR="00576AD8">
        <w:t>.</w:t>
      </w:r>
    </w:p>
  </w:footnote>
  <w:footnote w:id="10">
    <w:p w14:paraId="071091E2" w14:textId="6C5DADC5" w:rsidR="00102B38" w:rsidRPr="00102B38" w:rsidRDefault="00102B38">
      <w:pPr>
        <w:pStyle w:val="FootnoteText"/>
      </w:pPr>
      <w:r>
        <w:rPr>
          <w:rStyle w:val="FootnoteReference"/>
        </w:rPr>
        <w:footnoteRef/>
      </w:r>
      <w:r>
        <w:t xml:space="preserve"> </w:t>
      </w:r>
      <w:r w:rsidRPr="00102B38">
        <w:t>Building on the existing intra-CEFTA parcel delivery services initiative and in line with the Regulation (EU) 2018/644 on cross-border parcel delivery services</w:t>
      </w:r>
      <w:r>
        <w:t>.</w:t>
      </w:r>
    </w:p>
  </w:footnote>
  <w:footnote w:id="11">
    <w:p w14:paraId="2920B8F2" w14:textId="23694518" w:rsidR="006D12D5" w:rsidRPr="006D12D5" w:rsidRDefault="006D12D5" w:rsidP="00565DAB">
      <w:pPr>
        <w:pStyle w:val="FootnoteText"/>
        <w:jc w:val="both"/>
      </w:pPr>
      <w:r>
        <w:rPr>
          <w:rStyle w:val="FootnoteReference"/>
        </w:rPr>
        <w:footnoteRef/>
      </w:r>
      <w:r>
        <w:t xml:space="preserve"> </w:t>
      </w:r>
      <w:r w:rsidRPr="00565DAB">
        <w:t>Recognition</w:t>
      </w:r>
      <w:r w:rsidRPr="00D46DD6">
        <w:t xml:space="preserve"> of Professional Qualifications of Doctors of Medicine, Doctors of Dental Medicine and Architects in the CEFTA context; Recognition of Higher Education Qualifications; Mutual Recognition of Professional Qualifications for Nurses, Veterinary Surgeons, Pharmacists and Midwives; and Freedom of Movement with Identify Cards in the Western Balkans</w:t>
      </w:r>
      <w:r>
        <w:t>.</w:t>
      </w:r>
    </w:p>
  </w:footnote>
  <w:footnote w:id="12">
    <w:p w14:paraId="4BDE6103" w14:textId="7B86B1E1" w:rsidR="00502C31" w:rsidRPr="00502C31" w:rsidRDefault="00502C31">
      <w:pPr>
        <w:pStyle w:val="FootnoteText"/>
      </w:pPr>
      <w:r>
        <w:rPr>
          <w:rStyle w:val="FootnoteReference"/>
        </w:rPr>
        <w:footnoteRef/>
      </w:r>
      <w:r>
        <w:t xml:space="preserve"> Adoption foreseen for </w:t>
      </w:r>
      <w:r w:rsidR="00B22864">
        <w:t>15</w:t>
      </w:r>
      <w:r>
        <w:t xml:space="preserve"> November 2023</w:t>
      </w:r>
    </w:p>
  </w:footnote>
  <w:footnote w:id="13">
    <w:p w14:paraId="66ED230E" w14:textId="77777777" w:rsidR="00576AD8" w:rsidRPr="005D665F" w:rsidRDefault="00576AD8" w:rsidP="00576AD8">
      <w:pPr>
        <w:pStyle w:val="FootnoteText"/>
      </w:pPr>
      <w:r>
        <w:rPr>
          <w:rStyle w:val="FootnoteReference"/>
        </w:rPr>
        <w:footnoteRef/>
      </w:r>
      <w:r>
        <w:t xml:space="preserve"> </w:t>
      </w:r>
      <w:hyperlink r:id="rId2" w:history="1">
        <w:r w:rsidRPr="00B26C83">
          <w:rPr>
            <w:rStyle w:val="Hyperlink"/>
          </w:rPr>
          <w:t>https://neighbourhood-enlargement.ec.europa.eu/system/files/2022-12/eu-wb-roaming-declaration.pdf</w:t>
        </w:r>
      </w:hyperlink>
      <w:r>
        <w:t xml:space="preserve"> </w:t>
      </w:r>
    </w:p>
  </w:footnote>
  <w:footnote w:id="14">
    <w:p w14:paraId="7E9D523B" w14:textId="678A9A3E" w:rsidR="00F8681E" w:rsidRPr="00F8681E" w:rsidRDefault="00F8681E">
      <w:pPr>
        <w:pStyle w:val="FootnoteText"/>
      </w:pPr>
      <w:r>
        <w:rPr>
          <w:rStyle w:val="FootnoteReference"/>
        </w:rPr>
        <w:footnoteRef/>
      </w:r>
      <w:r>
        <w:t xml:space="preserve"> The Cyber S</w:t>
      </w:r>
      <w:r w:rsidR="0074554D">
        <w:t>olida</w:t>
      </w:r>
      <w:r>
        <w:t xml:space="preserve">rity </w:t>
      </w:r>
      <w:r w:rsidR="0074554D">
        <w:t>A</w:t>
      </w:r>
      <w:r>
        <w:t>ct is a Commission proposal which has not yet been adopted by the co-legislators</w:t>
      </w:r>
      <w:r w:rsidR="007371BE">
        <w:t>.</w:t>
      </w:r>
    </w:p>
  </w:footnote>
  <w:footnote w:id="15">
    <w:p w14:paraId="3B97B792" w14:textId="0D7AB739" w:rsidR="00A31293" w:rsidRPr="00A31293" w:rsidRDefault="00A31293">
      <w:pPr>
        <w:pStyle w:val="FootnoteText"/>
      </w:pPr>
      <w:r>
        <w:rPr>
          <w:rStyle w:val="FootnoteReference"/>
        </w:rPr>
        <w:footnoteRef/>
      </w:r>
      <w:r>
        <w:t xml:space="preserve"> </w:t>
      </w:r>
      <w:r w:rsidRPr="00A31293">
        <w:t>The two Alliances are coordinated by two Knowledge and Innovation Communities (KICs) of the European Institute of Innovation and Technology (EIT)</w:t>
      </w:r>
      <w:r w:rsidR="007371BE">
        <w:t>.</w:t>
      </w:r>
    </w:p>
  </w:footnote>
  <w:footnote w:id="16">
    <w:p w14:paraId="569F3E8A" w14:textId="0178C6FB" w:rsidR="00A32FC4" w:rsidRPr="00E76C27" w:rsidRDefault="00A32FC4" w:rsidP="008C50B5">
      <w:pPr>
        <w:pStyle w:val="FootnoteText"/>
        <w:jc w:val="both"/>
        <w:rPr>
          <w:lang w:val="en-IE"/>
        </w:rPr>
      </w:pPr>
      <w:r>
        <w:rPr>
          <w:rStyle w:val="FootnoteReference"/>
        </w:rPr>
        <w:footnoteRef/>
      </w:r>
      <w:r>
        <w:t xml:space="preserve"> </w:t>
      </w:r>
      <w:r w:rsidR="00F76D63">
        <w:rPr>
          <w:lang w:val="en-IE"/>
        </w:rPr>
        <w:t>Consultations have taken place at political and expert level with a range of stakeholders. There have been technical discussions with national administrations, business across the region have been consulted through dialogue with the Western Balkan 6 Chamber investment forum and there have been consultations with regional organisations, CEFTA, the Regional Cooperation Council, the Transport Community, and the Energy Community.</w:t>
      </w:r>
    </w:p>
  </w:footnote>
  <w:footnote w:id="17">
    <w:p w14:paraId="773FD38E" w14:textId="1D1F1CBD" w:rsidR="00E96641" w:rsidRPr="00565DAB" w:rsidRDefault="00E96641">
      <w:pPr>
        <w:pStyle w:val="FootnoteText"/>
        <w:rPr>
          <w:lang w:val="en-IE"/>
        </w:rPr>
      </w:pPr>
      <w:r>
        <w:rPr>
          <w:rStyle w:val="FootnoteReference"/>
        </w:rPr>
        <w:footnoteRef/>
      </w:r>
      <w:r>
        <w:t xml:space="preserve"> </w:t>
      </w:r>
      <w:r>
        <w:rPr>
          <w:lang w:val="en-IE"/>
        </w:rPr>
        <w:t xml:space="preserve">Economic and Investment Plan </w:t>
      </w:r>
      <w:hyperlink r:id="rId3" w:history="1">
        <w:r w:rsidRPr="006E6F0F">
          <w:rPr>
            <w:rStyle w:val="Hyperlink"/>
            <w:lang w:val="en-IE"/>
          </w:rPr>
          <w:t>https://ec.europa.eu/commission/presscorner/detail/en/ip_20_1811</w:t>
        </w:r>
      </w:hyperlink>
      <w:r>
        <w:rPr>
          <w:lang w:val="en-IE"/>
        </w:rPr>
        <w:t xml:space="preserve"> </w:t>
      </w:r>
    </w:p>
  </w:footnote>
  <w:footnote w:id="18">
    <w:p w14:paraId="040DE8B4" w14:textId="20F6B9F1" w:rsidR="00E96641" w:rsidRPr="00565DAB" w:rsidRDefault="00E96641">
      <w:pPr>
        <w:pStyle w:val="FootnoteText"/>
        <w:rPr>
          <w:lang w:val="en-IE"/>
        </w:rPr>
      </w:pPr>
      <w:r>
        <w:rPr>
          <w:rStyle w:val="FootnoteReference"/>
        </w:rPr>
        <w:footnoteRef/>
      </w:r>
      <w:r>
        <w:t xml:space="preserve"> </w:t>
      </w:r>
      <w:r>
        <w:rPr>
          <w:lang w:val="en-IE"/>
        </w:rPr>
        <w:t xml:space="preserve">Common Regional Market </w:t>
      </w:r>
      <w:hyperlink r:id="rId4" w:anchor=":~:text=The%20Common%20Regional%20Market%20action,1%25%20of%20the%20region's%20GDP" w:history="1">
        <w:r w:rsidRPr="006E6F0F">
          <w:rPr>
            <w:rStyle w:val="Hyperlink"/>
            <w:lang w:val="en-IE"/>
          </w:rPr>
          <w:t>https://neighbourhood-enlargement.ec.europa.eu/enlargement-policy/policy-highlights/common-regional-market_en#:~:text=The%20Common%20Regional%20Market%20action,1%25%20of%20the%20region's%20GDP</w:t>
        </w:r>
      </w:hyperlink>
      <w:r w:rsidRPr="00E96641">
        <w:rPr>
          <w:lang w:val="en-IE"/>
        </w:rPr>
        <w:t>.</w:t>
      </w:r>
      <w:r>
        <w:rPr>
          <w:lang w:val="en-IE"/>
        </w:rPr>
        <w:t xml:space="preserve"> </w:t>
      </w:r>
    </w:p>
  </w:footnote>
  <w:footnote w:id="19">
    <w:p w14:paraId="1D8FE51D" w14:textId="53C433B1" w:rsidR="006D12D5" w:rsidRPr="00565DAB" w:rsidRDefault="006D12D5">
      <w:pPr>
        <w:pStyle w:val="FootnoteText"/>
        <w:rPr>
          <w:lang w:val="en-IE"/>
        </w:rPr>
      </w:pPr>
      <w:r>
        <w:rPr>
          <w:rStyle w:val="FootnoteReference"/>
        </w:rPr>
        <w:footnoteRef/>
      </w:r>
      <w:r>
        <w:t xml:space="preserve"> As for footnote 4.</w:t>
      </w:r>
    </w:p>
  </w:footnote>
  <w:footnote w:id="20">
    <w:p w14:paraId="4096904B" w14:textId="4B4C2F63" w:rsidR="004550EB" w:rsidRPr="00E76C27" w:rsidRDefault="004550EB" w:rsidP="008C50B5">
      <w:pPr>
        <w:pStyle w:val="FootnoteText"/>
        <w:jc w:val="both"/>
        <w:rPr>
          <w:lang w:val="en-IE"/>
        </w:rPr>
      </w:pPr>
      <w:r>
        <w:rPr>
          <w:rStyle w:val="FootnoteReference"/>
        </w:rPr>
        <w:footnoteRef/>
      </w:r>
      <w:r w:rsidRPr="00E76C27">
        <w:rPr>
          <w:lang w:val="en-IE"/>
        </w:rPr>
        <w:t xml:space="preserve"> The Central </w:t>
      </w:r>
      <w:r>
        <w:rPr>
          <w:lang w:val="en-IE"/>
        </w:rPr>
        <w:t>E</w:t>
      </w:r>
      <w:r w:rsidRPr="00E76C27">
        <w:rPr>
          <w:lang w:val="en-IE"/>
        </w:rPr>
        <w:t xml:space="preserve">uropean </w:t>
      </w:r>
      <w:r>
        <w:rPr>
          <w:lang w:val="en-IE"/>
        </w:rPr>
        <w:t>F</w:t>
      </w:r>
      <w:r w:rsidRPr="00E76C27">
        <w:rPr>
          <w:lang w:val="en-IE"/>
        </w:rPr>
        <w:t xml:space="preserve">ree </w:t>
      </w:r>
      <w:r>
        <w:rPr>
          <w:lang w:val="en-IE"/>
        </w:rPr>
        <w:t>Trade Agreement (CEFTA) 2006 brings together the Western Balkans 6 and Moldova in a regional trading area with the aim of liberalising trade in goods and services within the region. The work of CEFTA was incorporated into the CRM action plan in 2020.</w:t>
      </w:r>
    </w:p>
  </w:footnote>
  <w:footnote w:id="21">
    <w:p w14:paraId="707A7436" w14:textId="55A8AA83" w:rsidR="00BE2704" w:rsidRPr="0094664F" w:rsidRDefault="00BE2704" w:rsidP="00BE2704">
      <w:pPr>
        <w:pStyle w:val="FootnoteText"/>
        <w:rPr>
          <w:lang w:val="en-IE"/>
        </w:rPr>
      </w:pPr>
      <w:r>
        <w:rPr>
          <w:rStyle w:val="FootnoteReference"/>
        </w:rPr>
        <w:footnoteRef/>
      </w:r>
      <w:r>
        <w:t xml:space="preserve"> </w:t>
      </w:r>
      <w:bookmarkStart w:id="16" w:name="_Hlk149220071"/>
      <w:r>
        <w:rPr>
          <w:lang w:val="en-IE"/>
        </w:rPr>
        <w:t xml:space="preserve">As for footnote </w:t>
      </w:r>
      <w:r w:rsidR="006D12D5">
        <w:rPr>
          <w:lang w:val="en-IE"/>
        </w:rPr>
        <w:t>4</w:t>
      </w:r>
      <w:bookmarkEnd w:id="16"/>
      <w:r>
        <w:rPr>
          <w:lang w:val="en-IE"/>
        </w:rPr>
        <w:t>.</w:t>
      </w:r>
    </w:p>
  </w:footnote>
  <w:footnote w:id="22">
    <w:p w14:paraId="6CACDE4E" w14:textId="229B74FB" w:rsidR="00A9758D" w:rsidRPr="00A9758D" w:rsidRDefault="00A9758D">
      <w:pPr>
        <w:pStyle w:val="FootnoteText"/>
      </w:pPr>
      <w:r>
        <w:rPr>
          <w:rStyle w:val="FootnoteReference"/>
        </w:rPr>
        <w:footnoteRef/>
      </w:r>
      <w:r>
        <w:t xml:space="preserve"> The Enlargement Package includes a Communication </w:t>
      </w:r>
      <w:r w:rsidR="00043058">
        <w:t xml:space="preserve">on EU enlargement policy </w:t>
      </w:r>
      <w:r>
        <w:t>and accompanying country reports.</w:t>
      </w:r>
    </w:p>
  </w:footnote>
  <w:footnote w:id="23">
    <w:p w14:paraId="6AAD10D1" w14:textId="02D4F832" w:rsidR="00C6276A" w:rsidRPr="00C6276A" w:rsidRDefault="00C6276A" w:rsidP="001D7614">
      <w:pPr>
        <w:pStyle w:val="FootnoteText"/>
        <w:jc w:val="both"/>
      </w:pPr>
      <w:r>
        <w:rPr>
          <w:rStyle w:val="FootnoteReference"/>
        </w:rPr>
        <w:footnoteRef/>
      </w:r>
      <w:r>
        <w:t xml:space="preserve"> In accordance with the conditions laid down in the</w:t>
      </w:r>
      <w:r w:rsidRPr="00815F78">
        <w:t xml:space="preserve"> Decision No 573/2014/EU of the European Parliament and of the Council on enhanced cooperation between Public Employment Services (PES)</w:t>
      </w:r>
      <w:r>
        <w:t xml:space="preserve"> and in particular for countries which have joined the </w:t>
      </w:r>
      <w:r w:rsidRPr="00CF4445">
        <w:t>Employment and Social Innovation (EaSI) strand of the European Social Fund Plus (ESF+)</w:t>
      </w:r>
    </w:p>
  </w:footnote>
  <w:footnote w:id="24">
    <w:p w14:paraId="2215A64A" w14:textId="2E1CB4E6" w:rsidR="00412668" w:rsidRPr="00565DAB" w:rsidRDefault="00412668">
      <w:pPr>
        <w:pStyle w:val="FootnoteText"/>
        <w:rPr>
          <w:lang w:val="en-IE"/>
        </w:rPr>
      </w:pPr>
      <w:r>
        <w:rPr>
          <w:rStyle w:val="FootnoteReference"/>
        </w:rPr>
        <w:footnoteRef/>
      </w:r>
      <w:r>
        <w:t xml:space="preserve"> </w:t>
      </w:r>
      <w:r w:rsidR="008839BD">
        <w:t>To the extent that safeguards exist which allow for the treatment of information i</w:t>
      </w:r>
      <w:r>
        <w:rPr>
          <w:lang w:val="en-IE"/>
        </w:rPr>
        <w:t>n accordance with EU law requirements</w:t>
      </w:r>
      <w:r w:rsidR="000E565B">
        <w:rPr>
          <w:lang w:val="en-I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7A93" w14:textId="77777777" w:rsidR="00DD72D8" w:rsidRPr="00DD72D8" w:rsidRDefault="00DD72D8" w:rsidP="00DD72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98419" w14:textId="77777777" w:rsidR="00DD72D8" w:rsidRPr="00DD72D8" w:rsidRDefault="00DD72D8" w:rsidP="00DD72D8">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57A8B" w14:textId="77777777" w:rsidR="00DD72D8" w:rsidRPr="00DD72D8" w:rsidRDefault="00DD72D8" w:rsidP="00DD72D8">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27076" w14:textId="77777777" w:rsidR="00DF53D8" w:rsidRDefault="00DF53D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1BD9A" w14:textId="77777777" w:rsidR="00DF53D8" w:rsidRDefault="00DF53D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15A13" w14:textId="77777777" w:rsidR="00DF53D8" w:rsidRDefault="00DF53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114F"/>
    <w:multiLevelType w:val="hybridMultilevel"/>
    <w:tmpl w:val="84844F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540218"/>
    <w:multiLevelType w:val="hybridMultilevel"/>
    <w:tmpl w:val="DE9801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8933C6"/>
    <w:multiLevelType w:val="hybridMultilevel"/>
    <w:tmpl w:val="92180A3A"/>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7AB4A5C"/>
    <w:multiLevelType w:val="hybridMultilevel"/>
    <w:tmpl w:val="D8DE36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8AC5A17"/>
    <w:multiLevelType w:val="hybridMultilevel"/>
    <w:tmpl w:val="D7A0CF4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8CE7BD7"/>
    <w:multiLevelType w:val="hybridMultilevel"/>
    <w:tmpl w:val="B0D21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E075D44"/>
    <w:multiLevelType w:val="hybridMultilevel"/>
    <w:tmpl w:val="8BE8AFF8"/>
    <w:lvl w:ilvl="0" w:tplc="3F74B03C">
      <w:start w:val="3"/>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nsid w:val="0EDE1324"/>
    <w:multiLevelType w:val="hybridMultilevel"/>
    <w:tmpl w:val="0EB8FF50"/>
    <w:lvl w:ilvl="0" w:tplc="3EB0390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03F67CE"/>
    <w:multiLevelType w:val="hybridMultilevel"/>
    <w:tmpl w:val="46C8D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4A3762D"/>
    <w:multiLevelType w:val="hybridMultilevel"/>
    <w:tmpl w:val="F266BB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97550AE"/>
    <w:multiLevelType w:val="hybridMultilevel"/>
    <w:tmpl w:val="3530CD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A1A1043"/>
    <w:multiLevelType w:val="hybridMultilevel"/>
    <w:tmpl w:val="1C22B478"/>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nsid w:val="21706BCB"/>
    <w:multiLevelType w:val="hybridMultilevel"/>
    <w:tmpl w:val="10F251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51B2E80"/>
    <w:multiLevelType w:val="hybridMultilevel"/>
    <w:tmpl w:val="55D4FC2E"/>
    <w:lvl w:ilvl="0" w:tplc="C3AE7A14">
      <w:start w:val="1"/>
      <w:numFmt w:val="lowerRoman"/>
      <w:lvlText w:val="(%1)"/>
      <w:lvlJc w:val="left"/>
      <w:pPr>
        <w:ind w:left="108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26553FBF"/>
    <w:multiLevelType w:val="hybridMultilevel"/>
    <w:tmpl w:val="07246378"/>
    <w:lvl w:ilvl="0" w:tplc="EE9C62B4">
      <w:start w:val="3"/>
      <w:numFmt w:val="decimal"/>
      <w:lvlText w:val="%1."/>
      <w:lvlJc w:val="left"/>
      <w:pPr>
        <w:ind w:left="360" w:hanging="360"/>
      </w:pPr>
      <w:rPr>
        <w:b/>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5">
    <w:nsid w:val="2AD140FD"/>
    <w:multiLevelType w:val="hybridMultilevel"/>
    <w:tmpl w:val="EF46E528"/>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340" w:hanging="36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DD33468"/>
    <w:multiLevelType w:val="hybridMultilevel"/>
    <w:tmpl w:val="F822DBE8"/>
    <w:lvl w:ilvl="0" w:tplc="1809001B">
      <w:start w:val="1"/>
      <w:numFmt w:val="lowerRoman"/>
      <w:lvlText w:val="%1."/>
      <w:lvlJc w:val="right"/>
      <w:pPr>
        <w:ind w:left="1133" w:hanging="360"/>
      </w:pPr>
    </w:lvl>
    <w:lvl w:ilvl="1" w:tplc="18090019" w:tentative="1">
      <w:start w:val="1"/>
      <w:numFmt w:val="lowerLetter"/>
      <w:lvlText w:val="%2."/>
      <w:lvlJc w:val="left"/>
      <w:pPr>
        <w:ind w:left="1853" w:hanging="360"/>
      </w:pPr>
    </w:lvl>
    <w:lvl w:ilvl="2" w:tplc="1809001B" w:tentative="1">
      <w:start w:val="1"/>
      <w:numFmt w:val="lowerRoman"/>
      <w:lvlText w:val="%3."/>
      <w:lvlJc w:val="right"/>
      <w:pPr>
        <w:ind w:left="2573" w:hanging="180"/>
      </w:pPr>
    </w:lvl>
    <w:lvl w:ilvl="3" w:tplc="1809000F" w:tentative="1">
      <w:start w:val="1"/>
      <w:numFmt w:val="decimal"/>
      <w:lvlText w:val="%4."/>
      <w:lvlJc w:val="left"/>
      <w:pPr>
        <w:ind w:left="3293" w:hanging="360"/>
      </w:pPr>
    </w:lvl>
    <w:lvl w:ilvl="4" w:tplc="18090019" w:tentative="1">
      <w:start w:val="1"/>
      <w:numFmt w:val="lowerLetter"/>
      <w:lvlText w:val="%5."/>
      <w:lvlJc w:val="left"/>
      <w:pPr>
        <w:ind w:left="4013" w:hanging="360"/>
      </w:pPr>
    </w:lvl>
    <w:lvl w:ilvl="5" w:tplc="1809001B" w:tentative="1">
      <w:start w:val="1"/>
      <w:numFmt w:val="lowerRoman"/>
      <w:lvlText w:val="%6."/>
      <w:lvlJc w:val="right"/>
      <w:pPr>
        <w:ind w:left="4733" w:hanging="180"/>
      </w:pPr>
    </w:lvl>
    <w:lvl w:ilvl="6" w:tplc="1809000F" w:tentative="1">
      <w:start w:val="1"/>
      <w:numFmt w:val="decimal"/>
      <w:lvlText w:val="%7."/>
      <w:lvlJc w:val="left"/>
      <w:pPr>
        <w:ind w:left="5453" w:hanging="360"/>
      </w:pPr>
    </w:lvl>
    <w:lvl w:ilvl="7" w:tplc="18090019" w:tentative="1">
      <w:start w:val="1"/>
      <w:numFmt w:val="lowerLetter"/>
      <w:lvlText w:val="%8."/>
      <w:lvlJc w:val="left"/>
      <w:pPr>
        <w:ind w:left="6173" w:hanging="360"/>
      </w:pPr>
    </w:lvl>
    <w:lvl w:ilvl="8" w:tplc="1809001B" w:tentative="1">
      <w:start w:val="1"/>
      <w:numFmt w:val="lowerRoman"/>
      <w:lvlText w:val="%9."/>
      <w:lvlJc w:val="right"/>
      <w:pPr>
        <w:ind w:left="6893" w:hanging="180"/>
      </w:pPr>
    </w:lvl>
  </w:abstractNum>
  <w:abstractNum w:abstractNumId="17">
    <w:nsid w:val="32D14337"/>
    <w:multiLevelType w:val="hybridMultilevel"/>
    <w:tmpl w:val="BE7418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4E60C2F"/>
    <w:multiLevelType w:val="hybridMultilevel"/>
    <w:tmpl w:val="1F2E82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8A373C9"/>
    <w:multiLevelType w:val="hybridMultilevel"/>
    <w:tmpl w:val="8DFEAFF0"/>
    <w:lvl w:ilvl="0" w:tplc="1809000F">
      <w:start w:val="1"/>
      <w:numFmt w:val="decimal"/>
      <w:lvlText w:val="%1."/>
      <w:lvlJc w:val="left"/>
      <w:pPr>
        <w:ind w:left="1428" w:hanging="360"/>
      </w:pPr>
    </w:lvl>
    <w:lvl w:ilvl="1" w:tplc="18090019" w:tentative="1">
      <w:start w:val="1"/>
      <w:numFmt w:val="lowerLetter"/>
      <w:lvlText w:val="%2."/>
      <w:lvlJc w:val="left"/>
      <w:pPr>
        <w:ind w:left="2148" w:hanging="360"/>
      </w:pPr>
    </w:lvl>
    <w:lvl w:ilvl="2" w:tplc="1809001B" w:tentative="1">
      <w:start w:val="1"/>
      <w:numFmt w:val="lowerRoman"/>
      <w:lvlText w:val="%3."/>
      <w:lvlJc w:val="right"/>
      <w:pPr>
        <w:ind w:left="2868" w:hanging="180"/>
      </w:pPr>
    </w:lvl>
    <w:lvl w:ilvl="3" w:tplc="1809000F" w:tentative="1">
      <w:start w:val="1"/>
      <w:numFmt w:val="decimal"/>
      <w:lvlText w:val="%4."/>
      <w:lvlJc w:val="left"/>
      <w:pPr>
        <w:ind w:left="3588" w:hanging="360"/>
      </w:pPr>
    </w:lvl>
    <w:lvl w:ilvl="4" w:tplc="18090019" w:tentative="1">
      <w:start w:val="1"/>
      <w:numFmt w:val="lowerLetter"/>
      <w:lvlText w:val="%5."/>
      <w:lvlJc w:val="left"/>
      <w:pPr>
        <w:ind w:left="4308" w:hanging="360"/>
      </w:pPr>
    </w:lvl>
    <w:lvl w:ilvl="5" w:tplc="1809001B" w:tentative="1">
      <w:start w:val="1"/>
      <w:numFmt w:val="lowerRoman"/>
      <w:lvlText w:val="%6."/>
      <w:lvlJc w:val="right"/>
      <w:pPr>
        <w:ind w:left="5028" w:hanging="180"/>
      </w:pPr>
    </w:lvl>
    <w:lvl w:ilvl="6" w:tplc="1809000F" w:tentative="1">
      <w:start w:val="1"/>
      <w:numFmt w:val="decimal"/>
      <w:lvlText w:val="%7."/>
      <w:lvlJc w:val="left"/>
      <w:pPr>
        <w:ind w:left="5748" w:hanging="360"/>
      </w:pPr>
    </w:lvl>
    <w:lvl w:ilvl="7" w:tplc="18090019" w:tentative="1">
      <w:start w:val="1"/>
      <w:numFmt w:val="lowerLetter"/>
      <w:lvlText w:val="%8."/>
      <w:lvlJc w:val="left"/>
      <w:pPr>
        <w:ind w:left="6468" w:hanging="360"/>
      </w:pPr>
    </w:lvl>
    <w:lvl w:ilvl="8" w:tplc="1809001B" w:tentative="1">
      <w:start w:val="1"/>
      <w:numFmt w:val="lowerRoman"/>
      <w:lvlText w:val="%9."/>
      <w:lvlJc w:val="right"/>
      <w:pPr>
        <w:ind w:left="7188" w:hanging="180"/>
      </w:pPr>
    </w:lvl>
  </w:abstractNum>
  <w:abstractNum w:abstractNumId="20">
    <w:nsid w:val="38A71B94"/>
    <w:multiLevelType w:val="hybridMultilevel"/>
    <w:tmpl w:val="4C9A35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9E538FF"/>
    <w:multiLevelType w:val="hybridMultilevel"/>
    <w:tmpl w:val="7B40C4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C902C18"/>
    <w:multiLevelType w:val="hybridMultilevel"/>
    <w:tmpl w:val="7A5A5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193559E"/>
    <w:multiLevelType w:val="hybridMultilevel"/>
    <w:tmpl w:val="628E6AD2"/>
    <w:lvl w:ilvl="0" w:tplc="2E3E5B64">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1D130DC"/>
    <w:multiLevelType w:val="hybridMultilevel"/>
    <w:tmpl w:val="A8D20BE8"/>
    <w:lvl w:ilvl="0" w:tplc="E6ECA284">
      <w:start w:val="4"/>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nsid w:val="482C0D5B"/>
    <w:multiLevelType w:val="hybridMultilevel"/>
    <w:tmpl w:val="1ED06448"/>
    <w:lvl w:ilvl="0" w:tplc="18090001">
      <w:start w:val="1"/>
      <w:numFmt w:val="bullet"/>
      <w:lvlText w:val=""/>
      <w:lvlJc w:val="left"/>
      <w:pPr>
        <w:ind w:left="644" w:hanging="360"/>
      </w:pPr>
      <w:rPr>
        <w:rFonts w:ascii="Symbol" w:hAnsi="Symbol" w:hint="default"/>
      </w:rPr>
    </w:lvl>
    <w:lvl w:ilvl="1" w:tplc="18090003">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27">
    <w:nsid w:val="4BDB621C"/>
    <w:multiLevelType w:val="hybridMultilevel"/>
    <w:tmpl w:val="44944754"/>
    <w:lvl w:ilvl="0" w:tplc="DD243718">
      <w:start w:val="1"/>
      <w:numFmt w:val="lowerRoman"/>
      <w:lvlText w:val="(%1)"/>
      <w:lvlJc w:val="left"/>
      <w:pPr>
        <w:ind w:left="1428"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4CE231D4"/>
    <w:multiLevelType w:val="hybridMultilevel"/>
    <w:tmpl w:val="10F2511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53F06D9B"/>
    <w:multiLevelType w:val="hybridMultilevel"/>
    <w:tmpl w:val="9EC4558E"/>
    <w:lvl w:ilvl="0" w:tplc="DD243718">
      <w:start w:val="1"/>
      <w:numFmt w:val="lowerRoman"/>
      <w:lvlText w:val="(%1)"/>
      <w:lvlJc w:val="left"/>
      <w:pPr>
        <w:ind w:left="2508" w:hanging="720"/>
      </w:pPr>
      <w:rPr>
        <w:rFonts w:hint="default"/>
      </w:rPr>
    </w:lvl>
    <w:lvl w:ilvl="1" w:tplc="FFFFFFFF" w:tentative="1">
      <w:start w:val="1"/>
      <w:numFmt w:val="lowerLetter"/>
      <w:lvlText w:val="%2."/>
      <w:lvlJc w:val="left"/>
      <w:pPr>
        <w:ind w:left="2868" w:hanging="360"/>
      </w:pPr>
    </w:lvl>
    <w:lvl w:ilvl="2" w:tplc="FFFFFFFF" w:tentative="1">
      <w:start w:val="1"/>
      <w:numFmt w:val="lowerRoman"/>
      <w:lvlText w:val="%3."/>
      <w:lvlJc w:val="right"/>
      <w:pPr>
        <w:ind w:left="3588" w:hanging="180"/>
      </w:pPr>
    </w:lvl>
    <w:lvl w:ilvl="3" w:tplc="FFFFFFFF" w:tentative="1">
      <w:start w:val="1"/>
      <w:numFmt w:val="decimal"/>
      <w:lvlText w:val="%4."/>
      <w:lvlJc w:val="left"/>
      <w:pPr>
        <w:ind w:left="4308" w:hanging="360"/>
      </w:pPr>
    </w:lvl>
    <w:lvl w:ilvl="4" w:tplc="FFFFFFFF" w:tentative="1">
      <w:start w:val="1"/>
      <w:numFmt w:val="lowerLetter"/>
      <w:lvlText w:val="%5."/>
      <w:lvlJc w:val="left"/>
      <w:pPr>
        <w:ind w:left="5028" w:hanging="360"/>
      </w:pPr>
    </w:lvl>
    <w:lvl w:ilvl="5" w:tplc="FFFFFFFF" w:tentative="1">
      <w:start w:val="1"/>
      <w:numFmt w:val="lowerRoman"/>
      <w:lvlText w:val="%6."/>
      <w:lvlJc w:val="right"/>
      <w:pPr>
        <w:ind w:left="5748" w:hanging="180"/>
      </w:pPr>
    </w:lvl>
    <w:lvl w:ilvl="6" w:tplc="FFFFFFFF" w:tentative="1">
      <w:start w:val="1"/>
      <w:numFmt w:val="decimal"/>
      <w:lvlText w:val="%7."/>
      <w:lvlJc w:val="left"/>
      <w:pPr>
        <w:ind w:left="6468" w:hanging="360"/>
      </w:pPr>
    </w:lvl>
    <w:lvl w:ilvl="7" w:tplc="FFFFFFFF" w:tentative="1">
      <w:start w:val="1"/>
      <w:numFmt w:val="lowerLetter"/>
      <w:lvlText w:val="%8."/>
      <w:lvlJc w:val="left"/>
      <w:pPr>
        <w:ind w:left="7188" w:hanging="360"/>
      </w:pPr>
    </w:lvl>
    <w:lvl w:ilvl="8" w:tplc="FFFFFFFF" w:tentative="1">
      <w:start w:val="1"/>
      <w:numFmt w:val="lowerRoman"/>
      <w:lvlText w:val="%9."/>
      <w:lvlJc w:val="right"/>
      <w:pPr>
        <w:ind w:left="7908" w:hanging="180"/>
      </w:pPr>
    </w:lvl>
  </w:abstractNum>
  <w:abstractNum w:abstractNumId="30">
    <w:nsid w:val="5452054F"/>
    <w:multiLevelType w:val="hybridMultilevel"/>
    <w:tmpl w:val="5CC204E4"/>
    <w:lvl w:ilvl="0" w:tplc="121AD2AA">
      <w:start w:val="2"/>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56B9447A"/>
    <w:multiLevelType w:val="hybridMultilevel"/>
    <w:tmpl w:val="74CAD2FE"/>
    <w:lvl w:ilvl="0" w:tplc="970AFEF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9BB2F8C"/>
    <w:multiLevelType w:val="hybridMultilevel"/>
    <w:tmpl w:val="BFF804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2384CA0"/>
    <w:multiLevelType w:val="hybridMultilevel"/>
    <w:tmpl w:val="C94C021A"/>
    <w:lvl w:ilvl="0" w:tplc="CF1E28A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4001AC7"/>
    <w:multiLevelType w:val="hybridMultilevel"/>
    <w:tmpl w:val="EC7CD068"/>
    <w:lvl w:ilvl="0" w:tplc="568C9C06">
      <w:start w:val="2"/>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nsid w:val="657502E2"/>
    <w:multiLevelType w:val="hybridMultilevel"/>
    <w:tmpl w:val="742631F8"/>
    <w:lvl w:ilvl="0" w:tplc="625A83D6">
      <w:start w:val="1"/>
      <w:numFmt w:val="decimal"/>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5902182"/>
    <w:multiLevelType w:val="hybridMultilevel"/>
    <w:tmpl w:val="16D8D134"/>
    <w:lvl w:ilvl="0" w:tplc="81E0F4C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BBF5F63"/>
    <w:multiLevelType w:val="hybridMultilevel"/>
    <w:tmpl w:val="8B8CFDBC"/>
    <w:lvl w:ilvl="0" w:tplc="1809000F">
      <w:start w:val="1"/>
      <w:numFmt w:val="decimal"/>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8">
    <w:nsid w:val="705D7DEA"/>
    <w:multiLevelType w:val="hybridMultilevel"/>
    <w:tmpl w:val="E70A162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72F91C94"/>
    <w:multiLevelType w:val="hybridMultilevel"/>
    <w:tmpl w:val="1E66AB86"/>
    <w:lvl w:ilvl="0" w:tplc="81E0F4CE">
      <w:start w:val="1"/>
      <w:numFmt w:val="lowerRoman"/>
      <w:lvlText w:val="(%1)"/>
      <w:lvlJc w:val="left"/>
      <w:pPr>
        <w:ind w:left="1121" w:hanging="360"/>
      </w:pPr>
      <w:rPr>
        <w:rFonts w:hint="default"/>
      </w:rPr>
    </w:lvl>
    <w:lvl w:ilvl="1" w:tplc="18090019" w:tentative="1">
      <w:start w:val="1"/>
      <w:numFmt w:val="lowerLetter"/>
      <w:lvlText w:val="%2."/>
      <w:lvlJc w:val="left"/>
      <w:pPr>
        <w:ind w:left="1841" w:hanging="360"/>
      </w:pPr>
    </w:lvl>
    <w:lvl w:ilvl="2" w:tplc="1809001B" w:tentative="1">
      <w:start w:val="1"/>
      <w:numFmt w:val="lowerRoman"/>
      <w:lvlText w:val="%3."/>
      <w:lvlJc w:val="right"/>
      <w:pPr>
        <w:ind w:left="2561" w:hanging="180"/>
      </w:pPr>
    </w:lvl>
    <w:lvl w:ilvl="3" w:tplc="1809000F" w:tentative="1">
      <w:start w:val="1"/>
      <w:numFmt w:val="decimal"/>
      <w:lvlText w:val="%4."/>
      <w:lvlJc w:val="left"/>
      <w:pPr>
        <w:ind w:left="3281" w:hanging="360"/>
      </w:pPr>
    </w:lvl>
    <w:lvl w:ilvl="4" w:tplc="18090019" w:tentative="1">
      <w:start w:val="1"/>
      <w:numFmt w:val="lowerLetter"/>
      <w:lvlText w:val="%5."/>
      <w:lvlJc w:val="left"/>
      <w:pPr>
        <w:ind w:left="4001" w:hanging="360"/>
      </w:pPr>
    </w:lvl>
    <w:lvl w:ilvl="5" w:tplc="1809001B" w:tentative="1">
      <w:start w:val="1"/>
      <w:numFmt w:val="lowerRoman"/>
      <w:lvlText w:val="%6."/>
      <w:lvlJc w:val="right"/>
      <w:pPr>
        <w:ind w:left="4721" w:hanging="180"/>
      </w:pPr>
    </w:lvl>
    <w:lvl w:ilvl="6" w:tplc="1809000F" w:tentative="1">
      <w:start w:val="1"/>
      <w:numFmt w:val="decimal"/>
      <w:lvlText w:val="%7."/>
      <w:lvlJc w:val="left"/>
      <w:pPr>
        <w:ind w:left="5441" w:hanging="360"/>
      </w:pPr>
    </w:lvl>
    <w:lvl w:ilvl="7" w:tplc="18090019" w:tentative="1">
      <w:start w:val="1"/>
      <w:numFmt w:val="lowerLetter"/>
      <w:lvlText w:val="%8."/>
      <w:lvlJc w:val="left"/>
      <w:pPr>
        <w:ind w:left="6161" w:hanging="360"/>
      </w:pPr>
    </w:lvl>
    <w:lvl w:ilvl="8" w:tplc="1809001B" w:tentative="1">
      <w:start w:val="1"/>
      <w:numFmt w:val="lowerRoman"/>
      <w:lvlText w:val="%9."/>
      <w:lvlJc w:val="right"/>
      <w:pPr>
        <w:ind w:left="6881" w:hanging="180"/>
      </w:pPr>
    </w:lvl>
  </w:abstractNum>
  <w:abstractNum w:abstractNumId="40">
    <w:nsid w:val="741939D0"/>
    <w:multiLevelType w:val="hybridMultilevel"/>
    <w:tmpl w:val="20E678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7595A47"/>
    <w:multiLevelType w:val="hybridMultilevel"/>
    <w:tmpl w:val="DE260E4C"/>
    <w:lvl w:ilvl="0" w:tplc="A7AA8FB2">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nsid w:val="783A09DF"/>
    <w:multiLevelType w:val="hybridMultilevel"/>
    <w:tmpl w:val="A2B6BAC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87B65BA"/>
    <w:multiLevelType w:val="hybridMultilevel"/>
    <w:tmpl w:val="D96A617A"/>
    <w:lvl w:ilvl="0" w:tplc="DD24371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7E8E6858"/>
    <w:multiLevelType w:val="hybridMultilevel"/>
    <w:tmpl w:val="B60A37E4"/>
    <w:lvl w:ilvl="0" w:tplc="9BD0F932">
      <w:start w:val="1"/>
      <w:numFmt w:val="lowerRoman"/>
      <w:lvlText w:val="(%1)"/>
      <w:lvlJc w:val="left"/>
      <w:pPr>
        <w:ind w:left="1428" w:hanging="720"/>
      </w:pPr>
      <w:rPr>
        <w:rFonts w:hint="default"/>
      </w:rPr>
    </w:lvl>
    <w:lvl w:ilvl="1" w:tplc="18090019" w:tentative="1">
      <w:start w:val="1"/>
      <w:numFmt w:val="lowerLetter"/>
      <w:lvlText w:val="%2."/>
      <w:lvlJc w:val="left"/>
      <w:pPr>
        <w:ind w:left="1788" w:hanging="360"/>
      </w:pPr>
    </w:lvl>
    <w:lvl w:ilvl="2" w:tplc="1809001B" w:tentative="1">
      <w:start w:val="1"/>
      <w:numFmt w:val="lowerRoman"/>
      <w:lvlText w:val="%3."/>
      <w:lvlJc w:val="right"/>
      <w:pPr>
        <w:ind w:left="2508" w:hanging="180"/>
      </w:pPr>
    </w:lvl>
    <w:lvl w:ilvl="3" w:tplc="1809000F" w:tentative="1">
      <w:start w:val="1"/>
      <w:numFmt w:val="decimal"/>
      <w:lvlText w:val="%4."/>
      <w:lvlJc w:val="left"/>
      <w:pPr>
        <w:ind w:left="3228" w:hanging="360"/>
      </w:pPr>
    </w:lvl>
    <w:lvl w:ilvl="4" w:tplc="18090019" w:tentative="1">
      <w:start w:val="1"/>
      <w:numFmt w:val="lowerLetter"/>
      <w:lvlText w:val="%5."/>
      <w:lvlJc w:val="left"/>
      <w:pPr>
        <w:ind w:left="3948" w:hanging="360"/>
      </w:pPr>
    </w:lvl>
    <w:lvl w:ilvl="5" w:tplc="1809001B" w:tentative="1">
      <w:start w:val="1"/>
      <w:numFmt w:val="lowerRoman"/>
      <w:lvlText w:val="%6."/>
      <w:lvlJc w:val="right"/>
      <w:pPr>
        <w:ind w:left="4668" w:hanging="180"/>
      </w:pPr>
    </w:lvl>
    <w:lvl w:ilvl="6" w:tplc="1809000F" w:tentative="1">
      <w:start w:val="1"/>
      <w:numFmt w:val="decimal"/>
      <w:lvlText w:val="%7."/>
      <w:lvlJc w:val="left"/>
      <w:pPr>
        <w:ind w:left="5388" w:hanging="360"/>
      </w:pPr>
    </w:lvl>
    <w:lvl w:ilvl="7" w:tplc="18090019" w:tentative="1">
      <w:start w:val="1"/>
      <w:numFmt w:val="lowerLetter"/>
      <w:lvlText w:val="%8."/>
      <w:lvlJc w:val="left"/>
      <w:pPr>
        <w:ind w:left="6108" w:hanging="360"/>
      </w:pPr>
    </w:lvl>
    <w:lvl w:ilvl="8" w:tplc="1809001B" w:tentative="1">
      <w:start w:val="1"/>
      <w:numFmt w:val="lowerRoman"/>
      <w:lvlText w:val="%9."/>
      <w:lvlJc w:val="right"/>
      <w:pPr>
        <w:ind w:left="6828" w:hanging="180"/>
      </w:pPr>
    </w:lvl>
  </w:abstractNum>
  <w:num w:numId="1">
    <w:abstractNumId w:val="38"/>
  </w:num>
  <w:num w:numId="2">
    <w:abstractNumId w:val="2"/>
  </w:num>
  <w:num w:numId="3">
    <w:abstractNumId w:val="34"/>
  </w:num>
  <w:num w:numId="4">
    <w:abstractNumId w:val="23"/>
  </w:num>
  <w:num w:numId="5">
    <w:abstractNumId w:val="5"/>
  </w:num>
  <w:num w:numId="6">
    <w:abstractNumId w:val="26"/>
  </w:num>
  <w:num w:numId="7">
    <w:abstractNumId w:val="12"/>
  </w:num>
  <w:num w:numId="8">
    <w:abstractNumId w:val="8"/>
  </w:num>
  <w:num w:numId="9">
    <w:abstractNumId w:val="20"/>
  </w:num>
  <w:num w:numId="10">
    <w:abstractNumId w:val="0"/>
  </w:num>
  <w:num w:numId="11">
    <w:abstractNumId w:val="3"/>
  </w:num>
  <w:num w:numId="12">
    <w:abstractNumId w:val="10"/>
  </w:num>
  <w:num w:numId="13">
    <w:abstractNumId w:val="17"/>
  </w:num>
  <w:num w:numId="14">
    <w:abstractNumId w:val="22"/>
  </w:num>
  <w:num w:numId="15">
    <w:abstractNumId w:val="25"/>
  </w:num>
  <w:num w:numId="16">
    <w:abstractNumId w:val="21"/>
  </w:num>
  <w:num w:numId="17">
    <w:abstractNumId w:val="18"/>
  </w:num>
  <w:num w:numId="18">
    <w:abstractNumId w:val="28"/>
  </w:num>
  <w:num w:numId="19">
    <w:abstractNumId w:val="40"/>
  </w:num>
  <w:num w:numId="20">
    <w:abstractNumId w:val="1"/>
  </w:num>
  <w:num w:numId="21">
    <w:abstractNumId w:val="32"/>
  </w:num>
  <w:num w:numId="2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7"/>
  </w:num>
  <w:num w:numId="25">
    <w:abstractNumId w:val="27"/>
  </w:num>
  <w:num w:numId="26">
    <w:abstractNumId w:val="36"/>
  </w:num>
  <w:num w:numId="27">
    <w:abstractNumId w:val="29"/>
  </w:num>
  <w:num w:numId="28">
    <w:abstractNumId w:val="14"/>
  </w:num>
  <w:num w:numId="29">
    <w:abstractNumId w:val="35"/>
  </w:num>
  <w:num w:numId="30">
    <w:abstractNumId w:val="43"/>
  </w:num>
  <w:num w:numId="31">
    <w:abstractNumId w:val="33"/>
  </w:num>
  <w:num w:numId="32">
    <w:abstractNumId w:val="9"/>
  </w:num>
  <w:num w:numId="33">
    <w:abstractNumId w:val="4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6"/>
  </w:num>
  <w:num w:numId="37">
    <w:abstractNumId w:val="24"/>
  </w:num>
  <w:num w:numId="38">
    <w:abstractNumId w:val="7"/>
  </w:num>
  <w:num w:numId="39">
    <w:abstractNumId w:val="31"/>
  </w:num>
  <w:num w:numId="40">
    <w:abstractNumId w:val="16"/>
  </w:num>
  <w:num w:numId="41">
    <w:abstractNumId w:val="15"/>
  </w:num>
  <w:num w:numId="42">
    <w:abstractNumId w:val="39"/>
  </w:num>
  <w:num w:numId="43">
    <w:abstractNumId w:val="42"/>
  </w:num>
  <w:num w:numId="44">
    <w:abstractNumId w:val="4"/>
  </w:num>
  <w:num w:numId="45">
    <w:abstractNumId w:val="3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CORRIGENDUM" w:val="&lt;UNUSED&gt;"/>
    <w:docVar w:name="LW_COVERPAGE_EXISTS" w:val="True"/>
    <w:docVar w:name="LW_COVERPAGE_GUID" w:val="C9720D94-55A3-4B39-A0C0-95272A51BB6A"/>
    <w:docVar w:name="LW_COVERPAGE_TYPE" w:val="1"/>
    <w:docVar w:name="LW_CROSSREFERENCE" w:val="&lt;UNUSED&gt;"/>
    <w:docVar w:name="LW_DocType" w:val="NORMAL"/>
    <w:docVar w:name="LW_EMISSION" w:val="8.11.2023"/>
    <w:docVar w:name="LW_EMISSION_ISODATE" w:val="2023-11-08"/>
    <w:docVar w:name="LW_EMISSION_LOCATION" w:val="BRX"/>
    <w:docVar w:name="LW_EMISSION_PREFIX" w:val="Brussels, "/>
    <w:docVar w:name="LW_EMISSION_SUFFIX" w:val=" "/>
    <w:docVar w:name="LW_ID_DOCTYPE_NONLW" w:val="CP-014"/>
    <w:docVar w:name="LW_LANGUE" w:val="EN"/>
    <w:docVar w:name="LW_LEVEL_OF_SENSITIVITY" w:val="Standard treatment"/>
    <w:docVar w:name="LW_NOM.INST" w:val="EUROPEAN COMMISSION"/>
    <w:docVar w:name="LW_NOM.INST_JOINTDOC" w:val="&lt;EMPTY&gt;"/>
    <w:docVar w:name="LW_PART_NBR" w:val="1"/>
    <w:docVar w:name="LW_PART_NBR_TOTAL" w:val="1"/>
    <w:docVar w:name="LW_REF.INST.NEW" w:val="COM"/>
    <w:docVar w:name="LW_REF.INST.NEW_ADOPTED" w:val="final"/>
    <w:docVar w:name="LW_REF.INST.NEW_TEXT" w:val="(2023) 6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New growth plan for the Western Balkans"/>
    <w:docVar w:name="LW_TYPE.DOC.CP" w:val="COMMUNICATION FROM THE COMMISSION TO THE EUROPEAN PARLIAMENT, THE COUNCIL, THE EUROPEAN ECONOMIC AND SOCIAL COMMITTEE AND THE COMMITTEE OF THE REGIONS"/>
    <w:docVar w:name="LW_TYPE.DOC.CP.USERTEXT" w:val="&lt;EMPTY&gt;"/>
    <w:docVar w:name="LwApiVersions" w:val="LW4CoDe 1.23.2.0; LW 8.0, Build 20211117"/>
  </w:docVars>
  <w:rsids>
    <w:rsidRoot w:val="00E20CD4"/>
    <w:rsid w:val="00000C49"/>
    <w:rsid w:val="0000121B"/>
    <w:rsid w:val="000031C3"/>
    <w:rsid w:val="00003BB6"/>
    <w:rsid w:val="00010FEF"/>
    <w:rsid w:val="000116EE"/>
    <w:rsid w:val="00017079"/>
    <w:rsid w:val="0002104B"/>
    <w:rsid w:val="000213CC"/>
    <w:rsid w:val="00021631"/>
    <w:rsid w:val="00024FCE"/>
    <w:rsid w:val="0002582B"/>
    <w:rsid w:val="000278EE"/>
    <w:rsid w:val="00033F9B"/>
    <w:rsid w:val="00035353"/>
    <w:rsid w:val="00035525"/>
    <w:rsid w:val="0003672B"/>
    <w:rsid w:val="00037833"/>
    <w:rsid w:val="00037C19"/>
    <w:rsid w:val="00037D4E"/>
    <w:rsid w:val="00043058"/>
    <w:rsid w:val="000464F2"/>
    <w:rsid w:val="00046A7B"/>
    <w:rsid w:val="00052F7D"/>
    <w:rsid w:val="00053C8F"/>
    <w:rsid w:val="00055754"/>
    <w:rsid w:val="00056961"/>
    <w:rsid w:val="000607EA"/>
    <w:rsid w:val="00060A8D"/>
    <w:rsid w:val="00062943"/>
    <w:rsid w:val="00063E62"/>
    <w:rsid w:val="00064363"/>
    <w:rsid w:val="000662EF"/>
    <w:rsid w:val="00066CF4"/>
    <w:rsid w:val="000675C4"/>
    <w:rsid w:val="0007370E"/>
    <w:rsid w:val="0007412B"/>
    <w:rsid w:val="00074A2F"/>
    <w:rsid w:val="00075E0F"/>
    <w:rsid w:val="00077ACF"/>
    <w:rsid w:val="00081426"/>
    <w:rsid w:val="000840CA"/>
    <w:rsid w:val="00087FDE"/>
    <w:rsid w:val="00091EC9"/>
    <w:rsid w:val="0009263D"/>
    <w:rsid w:val="00094DDC"/>
    <w:rsid w:val="00095794"/>
    <w:rsid w:val="00095F21"/>
    <w:rsid w:val="00096952"/>
    <w:rsid w:val="000A05D7"/>
    <w:rsid w:val="000A1FD7"/>
    <w:rsid w:val="000A2C13"/>
    <w:rsid w:val="000A3CF0"/>
    <w:rsid w:val="000A4ACB"/>
    <w:rsid w:val="000A53EA"/>
    <w:rsid w:val="000A73A2"/>
    <w:rsid w:val="000B0C88"/>
    <w:rsid w:val="000B14EF"/>
    <w:rsid w:val="000B29A3"/>
    <w:rsid w:val="000B2DF0"/>
    <w:rsid w:val="000B349A"/>
    <w:rsid w:val="000B3D64"/>
    <w:rsid w:val="000B4DCD"/>
    <w:rsid w:val="000B5C85"/>
    <w:rsid w:val="000C0989"/>
    <w:rsid w:val="000C0B85"/>
    <w:rsid w:val="000C2CFA"/>
    <w:rsid w:val="000C5779"/>
    <w:rsid w:val="000D1E3B"/>
    <w:rsid w:val="000D2BCE"/>
    <w:rsid w:val="000D3656"/>
    <w:rsid w:val="000D4662"/>
    <w:rsid w:val="000D603F"/>
    <w:rsid w:val="000E00A6"/>
    <w:rsid w:val="000E082D"/>
    <w:rsid w:val="000E1586"/>
    <w:rsid w:val="000E30BD"/>
    <w:rsid w:val="000E30C8"/>
    <w:rsid w:val="000E565B"/>
    <w:rsid w:val="000E5819"/>
    <w:rsid w:val="000E7E38"/>
    <w:rsid w:val="000F0EFE"/>
    <w:rsid w:val="000F2423"/>
    <w:rsid w:val="000F2D34"/>
    <w:rsid w:val="000F50D0"/>
    <w:rsid w:val="000F5C25"/>
    <w:rsid w:val="00100095"/>
    <w:rsid w:val="0010175C"/>
    <w:rsid w:val="00102B38"/>
    <w:rsid w:val="0010326A"/>
    <w:rsid w:val="00105905"/>
    <w:rsid w:val="001066BC"/>
    <w:rsid w:val="001120F3"/>
    <w:rsid w:val="00112213"/>
    <w:rsid w:val="00114ABD"/>
    <w:rsid w:val="00115BC9"/>
    <w:rsid w:val="00116F8D"/>
    <w:rsid w:val="00117AEF"/>
    <w:rsid w:val="0012180A"/>
    <w:rsid w:val="001252E5"/>
    <w:rsid w:val="00126436"/>
    <w:rsid w:val="001270F5"/>
    <w:rsid w:val="00127B68"/>
    <w:rsid w:val="001315AE"/>
    <w:rsid w:val="001344E5"/>
    <w:rsid w:val="00134568"/>
    <w:rsid w:val="001368DA"/>
    <w:rsid w:val="00141FC9"/>
    <w:rsid w:val="001423A8"/>
    <w:rsid w:val="001454B1"/>
    <w:rsid w:val="00145BB8"/>
    <w:rsid w:val="00146B7D"/>
    <w:rsid w:val="0014723F"/>
    <w:rsid w:val="00147B51"/>
    <w:rsid w:val="00152A3B"/>
    <w:rsid w:val="0015319D"/>
    <w:rsid w:val="00153FF1"/>
    <w:rsid w:val="001549D3"/>
    <w:rsid w:val="001554DF"/>
    <w:rsid w:val="00155A6F"/>
    <w:rsid w:val="001566C4"/>
    <w:rsid w:val="001568AE"/>
    <w:rsid w:val="00157134"/>
    <w:rsid w:val="001575AA"/>
    <w:rsid w:val="00157DAD"/>
    <w:rsid w:val="001639DB"/>
    <w:rsid w:val="001639EC"/>
    <w:rsid w:val="001644F3"/>
    <w:rsid w:val="00164BC7"/>
    <w:rsid w:val="00172380"/>
    <w:rsid w:val="00173DA0"/>
    <w:rsid w:val="00174CD5"/>
    <w:rsid w:val="00174CE2"/>
    <w:rsid w:val="00176F76"/>
    <w:rsid w:val="00177AD8"/>
    <w:rsid w:val="00177AFB"/>
    <w:rsid w:val="001802B2"/>
    <w:rsid w:val="00182564"/>
    <w:rsid w:val="0018321F"/>
    <w:rsid w:val="0019123B"/>
    <w:rsid w:val="00193F46"/>
    <w:rsid w:val="001947EB"/>
    <w:rsid w:val="0019769B"/>
    <w:rsid w:val="00197AFB"/>
    <w:rsid w:val="00197F5B"/>
    <w:rsid w:val="001A2233"/>
    <w:rsid w:val="001A35BC"/>
    <w:rsid w:val="001A77BC"/>
    <w:rsid w:val="001A7CEC"/>
    <w:rsid w:val="001B0A56"/>
    <w:rsid w:val="001B3674"/>
    <w:rsid w:val="001C0343"/>
    <w:rsid w:val="001C1C10"/>
    <w:rsid w:val="001C537E"/>
    <w:rsid w:val="001C5423"/>
    <w:rsid w:val="001C58B1"/>
    <w:rsid w:val="001C5A54"/>
    <w:rsid w:val="001D0A73"/>
    <w:rsid w:val="001D12A3"/>
    <w:rsid w:val="001D2FA4"/>
    <w:rsid w:val="001D4234"/>
    <w:rsid w:val="001D48C7"/>
    <w:rsid w:val="001D5BDF"/>
    <w:rsid w:val="001D625B"/>
    <w:rsid w:val="001D7614"/>
    <w:rsid w:val="001D77C9"/>
    <w:rsid w:val="001E12AE"/>
    <w:rsid w:val="001E1371"/>
    <w:rsid w:val="001E55B2"/>
    <w:rsid w:val="001E5AD9"/>
    <w:rsid w:val="001E6C63"/>
    <w:rsid w:val="001E6F33"/>
    <w:rsid w:val="001F0212"/>
    <w:rsid w:val="001F10A8"/>
    <w:rsid w:val="001F1A56"/>
    <w:rsid w:val="001F1EBB"/>
    <w:rsid w:val="001F4CD5"/>
    <w:rsid w:val="001F5F1B"/>
    <w:rsid w:val="001F649C"/>
    <w:rsid w:val="001F7079"/>
    <w:rsid w:val="001F7201"/>
    <w:rsid w:val="001F7E0C"/>
    <w:rsid w:val="002041F7"/>
    <w:rsid w:val="00205CE9"/>
    <w:rsid w:val="00206E1F"/>
    <w:rsid w:val="002077B8"/>
    <w:rsid w:val="002102DC"/>
    <w:rsid w:val="0021311E"/>
    <w:rsid w:val="00226019"/>
    <w:rsid w:val="00226062"/>
    <w:rsid w:val="00227782"/>
    <w:rsid w:val="00227AEB"/>
    <w:rsid w:val="00232010"/>
    <w:rsid w:val="00232A3D"/>
    <w:rsid w:val="002358E4"/>
    <w:rsid w:val="00236B04"/>
    <w:rsid w:val="00237019"/>
    <w:rsid w:val="00241BE0"/>
    <w:rsid w:val="00246D48"/>
    <w:rsid w:val="0024701C"/>
    <w:rsid w:val="002503D3"/>
    <w:rsid w:val="00250581"/>
    <w:rsid w:val="00250637"/>
    <w:rsid w:val="00250B04"/>
    <w:rsid w:val="0025348F"/>
    <w:rsid w:val="002549FC"/>
    <w:rsid w:val="002555F1"/>
    <w:rsid w:val="0025585E"/>
    <w:rsid w:val="002612E3"/>
    <w:rsid w:val="00262E37"/>
    <w:rsid w:val="002631F9"/>
    <w:rsid w:val="00263721"/>
    <w:rsid w:val="00263789"/>
    <w:rsid w:val="00263A98"/>
    <w:rsid w:val="00264851"/>
    <w:rsid w:val="00265E73"/>
    <w:rsid w:val="00265ED6"/>
    <w:rsid w:val="002814B8"/>
    <w:rsid w:val="00281DFE"/>
    <w:rsid w:val="00282624"/>
    <w:rsid w:val="002874F2"/>
    <w:rsid w:val="0029523A"/>
    <w:rsid w:val="00295576"/>
    <w:rsid w:val="002956DB"/>
    <w:rsid w:val="00295983"/>
    <w:rsid w:val="002A1CFD"/>
    <w:rsid w:val="002A31B4"/>
    <w:rsid w:val="002A4F1F"/>
    <w:rsid w:val="002A6082"/>
    <w:rsid w:val="002A6CDD"/>
    <w:rsid w:val="002A7936"/>
    <w:rsid w:val="002B027B"/>
    <w:rsid w:val="002B137C"/>
    <w:rsid w:val="002B3A02"/>
    <w:rsid w:val="002B3EF3"/>
    <w:rsid w:val="002B4288"/>
    <w:rsid w:val="002B471F"/>
    <w:rsid w:val="002B6C82"/>
    <w:rsid w:val="002B7954"/>
    <w:rsid w:val="002C0F36"/>
    <w:rsid w:val="002C161F"/>
    <w:rsid w:val="002C460D"/>
    <w:rsid w:val="002C479C"/>
    <w:rsid w:val="002C4F0D"/>
    <w:rsid w:val="002C7CDF"/>
    <w:rsid w:val="002D1178"/>
    <w:rsid w:val="002D2065"/>
    <w:rsid w:val="002D22B4"/>
    <w:rsid w:val="002D3825"/>
    <w:rsid w:val="002D4253"/>
    <w:rsid w:val="002D49E4"/>
    <w:rsid w:val="002E0647"/>
    <w:rsid w:val="002E06D5"/>
    <w:rsid w:val="002E5BFF"/>
    <w:rsid w:val="002E6664"/>
    <w:rsid w:val="002E686A"/>
    <w:rsid w:val="002E6F89"/>
    <w:rsid w:val="002E74EA"/>
    <w:rsid w:val="002E7876"/>
    <w:rsid w:val="002F1D66"/>
    <w:rsid w:val="002F20D8"/>
    <w:rsid w:val="002F5DE3"/>
    <w:rsid w:val="002F64A7"/>
    <w:rsid w:val="00300AD5"/>
    <w:rsid w:val="00302E31"/>
    <w:rsid w:val="003063FF"/>
    <w:rsid w:val="003065EA"/>
    <w:rsid w:val="00306874"/>
    <w:rsid w:val="003120CD"/>
    <w:rsid w:val="00314BF1"/>
    <w:rsid w:val="0031577A"/>
    <w:rsid w:val="00316280"/>
    <w:rsid w:val="00316441"/>
    <w:rsid w:val="00316B33"/>
    <w:rsid w:val="00321FA9"/>
    <w:rsid w:val="003236C3"/>
    <w:rsid w:val="00324785"/>
    <w:rsid w:val="003262DD"/>
    <w:rsid w:val="00327681"/>
    <w:rsid w:val="003302C7"/>
    <w:rsid w:val="0033075D"/>
    <w:rsid w:val="00335404"/>
    <w:rsid w:val="003361AA"/>
    <w:rsid w:val="00337C63"/>
    <w:rsid w:val="00340C44"/>
    <w:rsid w:val="00341A67"/>
    <w:rsid w:val="00343A7D"/>
    <w:rsid w:val="00345085"/>
    <w:rsid w:val="00346E84"/>
    <w:rsid w:val="00351A5D"/>
    <w:rsid w:val="003520EE"/>
    <w:rsid w:val="003532CB"/>
    <w:rsid w:val="00355747"/>
    <w:rsid w:val="003565F5"/>
    <w:rsid w:val="003643AE"/>
    <w:rsid w:val="00364CAE"/>
    <w:rsid w:val="00366000"/>
    <w:rsid w:val="0036622E"/>
    <w:rsid w:val="003665A1"/>
    <w:rsid w:val="00366980"/>
    <w:rsid w:val="003675CE"/>
    <w:rsid w:val="00370050"/>
    <w:rsid w:val="00370384"/>
    <w:rsid w:val="00372050"/>
    <w:rsid w:val="00372F8D"/>
    <w:rsid w:val="00376291"/>
    <w:rsid w:val="003804F3"/>
    <w:rsid w:val="00380FC0"/>
    <w:rsid w:val="0038182A"/>
    <w:rsid w:val="003869DF"/>
    <w:rsid w:val="00390C90"/>
    <w:rsid w:val="00392AF2"/>
    <w:rsid w:val="00395FD5"/>
    <w:rsid w:val="003A07B9"/>
    <w:rsid w:val="003A4FF1"/>
    <w:rsid w:val="003A669F"/>
    <w:rsid w:val="003B0327"/>
    <w:rsid w:val="003B1286"/>
    <w:rsid w:val="003B1C7F"/>
    <w:rsid w:val="003B2768"/>
    <w:rsid w:val="003B2845"/>
    <w:rsid w:val="003B6CE6"/>
    <w:rsid w:val="003C28BF"/>
    <w:rsid w:val="003C2B64"/>
    <w:rsid w:val="003C38FE"/>
    <w:rsid w:val="003C79A6"/>
    <w:rsid w:val="003D0263"/>
    <w:rsid w:val="003D3187"/>
    <w:rsid w:val="003D5633"/>
    <w:rsid w:val="003D6196"/>
    <w:rsid w:val="003D6403"/>
    <w:rsid w:val="003D77D5"/>
    <w:rsid w:val="003E23C0"/>
    <w:rsid w:val="003E30CF"/>
    <w:rsid w:val="003E3F01"/>
    <w:rsid w:val="003E4410"/>
    <w:rsid w:val="003E442E"/>
    <w:rsid w:val="003E614F"/>
    <w:rsid w:val="003E79A6"/>
    <w:rsid w:val="003F530D"/>
    <w:rsid w:val="003F5E3E"/>
    <w:rsid w:val="00401220"/>
    <w:rsid w:val="00402214"/>
    <w:rsid w:val="0040263B"/>
    <w:rsid w:val="00402EFC"/>
    <w:rsid w:val="00403958"/>
    <w:rsid w:val="0040414F"/>
    <w:rsid w:val="00405C2D"/>
    <w:rsid w:val="00406C50"/>
    <w:rsid w:val="00411377"/>
    <w:rsid w:val="00412668"/>
    <w:rsid w:val="00412D1F"/>
    <w:rsid w:val="0041621C"/>
    <w:rsid w:val="00416406"/>
    <w:rsid w:val="00416770"/>
    <w:rsid w:val="00420ED2"/>
    <w:rsid w:val="00422850"/>
    <w:rsid w:val="00423DFC"/>
    <w:rsid w:val="00425182"/>
    <w:rsid w:val="00427597"/>
    <w:rsid w:val="00427747"/>
    <w:rsid w:val="0043032D"/>
    <w:rsid w:val="00432B78"/>
    <w:rsid w:val="00433BE2"/>
    <w:rsid w:val="00435B6A"/>
    <w:rsid w:val="0044152F"/>
    <w:rsid w:val="00445263"/>
    <w:rsid w:val="00446824"/>
    <w:rsid w:val="004469A8"/>
    <w:rsid w:val="00454213"/>
    <w:rsid w:val="004550EB"/>
    <w:rsid w:val="00457EFE"/>
    <w:rsid w:val="00457F63"/>
    <w:rsid w:val="004601CD"/>
    <w:rsid w:val="00460358"/>
    <w:rsid w:val="00462E81"/>
    <w:rsid w:val="004653FB"/>
    <w:rsid w:val="004663E8"/>
    <w:rsid w:val="00466A5A"/>
    <w:rsid w:val="00467066"/>
    <w:rsid w:val="00470AAE"/>
    <w:rsid w:val="00470AF1"/>
    <w:rsid w:val="00471352"/>
    <w:rsid w:val="00471E96"/>
    <w:rsid w:val="00472463"/>
    <w:rsid w:val="00472A62"/>
    <w:rsid w:val="00475B90"/>
    <w:rsid w:val="00476030"/>
    <w:rsid w:val="004801B9"/>
    <w:rsid w:val="00480928"/>
    <w:rsid w:val="00481994"/>
    <w:rsid w:val="00485D57"/>
    <w:rsid w:val="00485E00"/>
    <w:rsid w:val="004864BB"/>
    <w:rsid w:val="004913A6"/>
    <w:rsid w:val="00495C24"/>
    <w:rsid w:val="004A33D7"/>
    <w:rsid w:val="004A6E47"/>
    <w:rsid w:val="004A721F"/>
    <w:rsid w:val="004B1D30"/>
    <w:rsid w:val="004B1D4A"/>
    <w:rsid w:val="004B43D1"/>
    <w:rsid w:val="004B6112"/>
    <w:rsid w:val="004B671C"/>
    <w:rsid w:val="004C5D1C"/>
    <w:rsid w:val="004C6722"/>
    <w:rsid w:val="004D0322"/>
    <w:rsid w:val="004D1216"/>
    <w:rsid w:val="004D2E4C"/>
    <w:rsid w:val="004D3495"/>
    <w:rsid w:val="004D4F9E"/>
    <w:rsid w:val="004D5638"/>
    <w:rsid w:val="004D78CD"/>
    <w:rsid w:val="004E04D1"/>
    <w:rsid w:val="004E0EF0"/>
    <w:rsid w:val="004E3721"/>
    <w:rsid w:val="004E5A8E"/>
    <w:rsid w:val="004F0AF7"/>
    <w:rsid w:val="004F18AA"/>
    <w:rsid w:val="004F24FB"/>
    <w:rsid w:val="004F30D8"/>
    <w:rsid w:val="004F431D"/>
    <w:rsid w:val="005003E8"/>
    <w:rsid w:val="00502C31"/>
    <w:rsid w:val="00503524"/>
    <w:rsid w:val="00503C1D"/>
    <w:rsid w:val="00504FB6"/>
    <w:rsid w:val="00506D10"/>
    <w:rsid w:val="00513FB9"/>
    <w:rsid w:val="00515E3B"/>
    <w:rsid w:val="00517673"/>
    <w:rsid w:val="00520054"/>
    <w:rsid w:val="005207C5"/>
    <w:rsid w:val="005214D9"/>
    <w:rsid w:val="0052493D"/>
    <w:rsid w:val="00525999"/>
    <w:rsid w:val="00526888"/>
    <w:rsid w:val="00526A4E"/>
    <w:rsid w:val="0053055E"/>
    <w:rsid w:val="005322EB"/>
    <w:rsid w:val="0053269B"/>
    <w:rsid w:val="00532706"/>
    <w:rsid w:val="00533091"/>
    <w:rsid w:val="0053621A"/>
    <w:rsid w:val="005362E6"/>
    <w:rsid w:val="00536B7F"/>
    <w:rsid w:val="00537A31"/>
    <w:rsid w:val="0054017D"/>
    <w:rsid w:val="00540972"/>
    <w:rsid w:val="00542291"/>
    <w:rsid w:val="005455D4"/>
    <w:rsid w:val="00546FB9"/>
    <w:rsid w:val="00551231"/>
    <w:rsid w:val="0055247B"/>
    <w:rsid w:val="005538B8"/>
    <w:rsid w:val="00554730"/>
    <w:rsid w:val="005567F8"/>
    <w:rsid w:val="00560F85"/>
    <w:rsid w:val="00562AFE"/>
    <w:rsid w:val="00563833"/>
    <w:rsid w:val="00565DAB"/>
    <w:rsid w:val="00567841"/>
    <w:rsid w:val="00567A0E"/>
    <w:rsid w:val="00567F4C"/>
    <w:rsid w:val="00571845"/>
    <w:rsid w:val="00573CDD"/>
    <w:rsid w:val="00574BD6"/>
    <w:rsid w:val="0057512D"/>
    <w:rsid w:val="0057694F"/>
    <w:rsid w:val="00576AD8"/>
    <w:rsid w:val="00577F6A"/>
    <w:rsid w:val="00580303"/>
    <w:rsid w:val="00581BAF"/>
    <w:rsid w:val="00581CF5"/>
    <w:rsid w:val="0059195F"/>
    <w:rsid w:val="00591FB3"/>
    <w:rsid w:val="005931F2"/>
    <w:rsid w:val="00594536"/>
    <w:rsid w:val="0059463E"/>
    <w:rsid w:val="00595DDB"/>
    <w:rsid w:val="00596C68"/>
    <w:rsid w:val="005A0331"/>
    <w:rsid w:val="005A28D4"/>
    <w:rsid w:val="005A7BE5"/>
    <w:rsid w:val="005B1E87"/>
    <w:rsid w:val="005B2A38"/>
    <w:rsid w:val="005B44BA"/>
    <w:rsid w:val="005B48FC"/>
    <w:rsid w:val="005C05C4"/>
    <w:rsid w:val="005C125E"/>
    <w:rsid w:val="005C3EFE"/>
    <w:rsid w:val="005C4F22"/>
    <w:rsid w:val="005C7C1C"/>
    <w:rsid w:val="005D25AB"/>
    <w:rsid w:val="005D388A"/>
    <w:rsid w:val="005D45CF"/>
    <w:rsid w:val="005D4B96"/>
    <w:rsid w:val="005D513B"/>
    <w:rsid w:val="005D5A4D"/>
    <w:rsid w:val="005D7DD8"/>
    <w:rsid w:val="005D7E42"/>
    <w:rsid w:val="005E15DE"/>
    <w:rsid w:val="005E1C90"/>
    <w:rsid w:val="005E1E63"/>
    <w:rsid w:val="005E2628"/>
    <w:rsid w:val="005E3B9A"/>
    <w:rsid w:val="005E4742"/>
    <w:rsid w:val="005E63CE"/>
    <w:rsid w:val="005E79DD"/>
    <w:rsid w:val="005F1AAE"/>
    <w:rsid w:val="005F1B05"/>
    <w:rsid w:val="005F6C95"/>
    <w:rsid w:val="00600CD5"/>
    <w:rsid w:val="00600CF6"/>
    <w:rsid w:val="00601ED0"/>
    <w:rsid w:val="00603909"/>
    <w:rsid w:val="00604BCE"/>
    <w:rsid w:val="0060597D"/>
    <w:rsid w:val="006073AA"/>
    <w:rsid w:val="006112FB"/>
    <w:rsid w:val="00613482"/>
    <w:rsid w:val="0061494A"/>
    <w:rsid w:val="006150A5"/>
    <w:rsid w:val="006159A5"/>
    <w:rsid w:val="0061652E"/>
    <w:rsid w:val="00617056"/>
    <w:rsid w:val="0062265A"/>
    <w:rsid w:val="00623251"/>
    <w:rsid w:val="0062430D"/>
    <w:rsid w:val="00625696"/>
    <w:rsid w:val="00626082"/>
    <w:rsid w:val="00630AD2"/>
    <w:rsid w:val="00631F74"/>
    <w:rsid w:val="00632741"/>
    <w:rsid w:val="00635B24"/>
    <w:rsid w:val="00640FF2"/>
    <w:rsid w:val="00641521"/>
    <w:rsid w:val="0064458D"/>
    <w:rsid w:val="00647E24"/>
    <w:rsid w:val="006524A2"/>
    <w:rsid w:val="00665772"/>
    <w:rsid w:val="006662F4"/>
    <w:rsid w:val="00667734"/>
    <w:rsid w:val="006709A0"/>
    <w:rsid w:val="006711D6"/>
    <w:rsid w:val="00671A1F"/>
    <w:rsid w:val="00672D6D"/>
    <w:rsid w:val="00672E3E"/>
    <w:rsid w:val="0067346C"/>
    <w:rsid w:val="006750EB"/>
    <w:rsid w:val="006800CE"/>
    <w:rsid w:val="006802B8"/>
    <w:rsid w:val="00681ED7"/>
    <w:rsid w:val="00684A4B"/>
    <w:rsid w:val="00692758"/>
    <w:rsid w:val="00694853"/>
    <w:rsid w:val="006958A1"/>
    <w:rsid w:val="006A0D37"/>
    <w:rsid w:val="006A0DE9"/>
    <w:rsid w:val="006A2BC0"/>
    <w:rsid w:val="006A4E26"/>
    <w:rsid w:val="006A5757"/>
    <w:rsid w:val="006A5B5B"/>
    <w:rsid w:val="006A6816"/>
    <w:rsid w:val="006B0522"/>
    <w:rsid w:val="006B17C2"/>
    <w:rsid w:val="006B3364"/>
    <w:rsid w:val="006B33BD"/>
    <w:rsid w:val="006B3638"/>
    <w:rsid w:val="006B4567"/>
    <w:rsid w:val="006B7CEC"/>
    <w:rsid w:val="006C2471"/>
    <w:rsid w:val="006C3125"/>
    <w:rsid w:val="006D0ED0"/>
    <w:rsid w:val="006D12D5"/>
    <w:rsid w:val="006D3699"/>
    <w:rsid w:val="006D4DCA"/>
    <w:rsid w:val="006D5168"/>
    <w:rsid w:val="006D52AD"/>
    <w:rsid w:val="006D532B"/>
    <w:rsid w:val="006E0958"/>
    <w:rsid w:val="006E1445"/>
    <w:rsid w:val="006E24A6"/>
    <w:rsid w:val="006E32F3"/>
    <w:rsid w:val="006E387E"/>
    <w:rsid w:val="006E5593"/>
    <w:rsid w:val="006E5FFB"/>
    <w:rsid w:val="006E6159"/>
    <w:rsid w:val="006E65AF"/>
    <w:rsid w:val="006F092F"/>
    <w:rsid w:val="006F1815"/>
    <w:rsid w:val="006F1940"/>
    <w:rsid w:val="006F48E0"/>
    <w:rsid w:val="006F7A25"/>
    <w:rsid w:val="00703446"/>
    <w:rsid w:val="00703C6C"/>
    <w:rsid w:val="00703E2E"/>
    <w:rsid w:val="0070475C"/>
    <w:rsid w:val="00705D75"/>
    <w:rsid w:val="00707A87"/>
    <w:rsid w:val="0071018D"/>
    <w:rsid w:val="00711191"/>
    <w:rsid w:val="00711A74"/>
    <w:rsid w:val="00711DC9"/>
    <w:rsid w:val="0071246F"/>
    <w:rsid w:val="00712C0F"/>
    <w:rsid w:val="00721B1E"/>
    <w:rsid w:val="00722A5A"/>
    <w:rsid w:val="00722D8F"/>
    <w:rsid w:val="00723EFF"/>
    <w:rsid w:val="00725522"/>
    <w:rsid w:val="0072588C"/>
    <w:rsid w:val="00726329"/>
    <w:rsid w:val="00726700"/>
    <w:rsid w:val="00730888"/>
    <w:rsid w:val="00730E96"/>
    <w:rsid w:val="00731B4C"/>
    <w:rsid w:val="00732A46"/>
    <w:rsid w:val="0073410B"/>
    <w:rsid w:val="007371BE"/>
    <w:rsid w:val="00744231"/>
    <w:rsid w:val="00744F15"/>
    <w:rsid w:val="00745245"/>
    <w:rsid w:val="0074554D"/>
    <w:rsid w:val="0074593F"/>
    <w:rsid w:val="00746402"/>
    <w:rsid w:val="0074743D"/>
    <w:rsid w:val="00751154"/>
    <w:rsid w:val="007531A2"/>
    <w:rsid w:val="00754140"/>
    <w:rsid w:val="00755025"/>
    <w:rsid w:val="00755B3B"/>
    <w:rsid w:val="00755CA7"/>
    <w:rsid w:val="00757D76"/>
    <w:rsid w:val="00762CE1"/>
    <w:rsid w:val="00763BB6"/>
    <w:rsid w:val="0076637D"/>
    <w:rsid w:val="00766454"/>
    <w:rsid w:val="007669B5"/>
    <w:rsid w:val="00767477"/>
    <w:rsid w:val="00767D04"/>
    <w:rsid w:val="0077362A"/>
    <w:rsid w:val="00774BED"/>
    <w:rsid w:val="007777CE"/>
    <w:rsid w:val="007841BE"/>
    <w:rsid w:val="00786FBE"/>
    <w:rsid w:val="00791DC1"/>
    <w:rsid w:val="007924E2"/>
    <w:rsid w:val="00792DDB"/>
    <w:rsid w:val="007A0065"/>
    <w:rsid w:val="007A16C0"/>
    <w:rsid w:val="007A252A"/>
    <w:rsid w:val="007A29AA"/>
    <w:rsid w:val="007A2F64"/>
    <w:rsid w:val="007B1487"/>
    <w:rsid w:val="007B1A11"/>
    <w:rsid w:val="007B280F"/>
    <w:rsid w:val="007B2F53"/>
    <w:rsid w:val="007B4D00"/>
    <w:rsid w:val="007B5D4B"/>
    <w:rsid w:val="007B7CC7"/>
    <w:rsid w:val="007C1EB7"/>
    <w:rsid w:val="007C20C6"/>
    <w:rsid w:val="007C321C"/>
    <w:rsid w:val="007C527B"/>
    <w:rsid w:val="007C5647"/>
    <w:rsid w:val="007C5DC7"/>
    <w:rsid w:val="007C60E9"/>
    <w:rsid w:val="007D10A8"/>
    <w:rsid w:val="007D28B5"/>
    <w:rsid w:val="007E2DE9"/>
    <w:rsid w:val="007E7B7C"/>
    <w:rsid w:val="007E7E92"/>
    <w:rsid w:val="007F0D54"/>
    <w:rsid w:val="007F28AE"/>
    <w:rsid w:val="007F5472"/>
    <w:rsid w:val="007F78C2"/>
    <w:rsid w:val="007F7CAE"/>
    <w:rsid w:val="00804737"/>
    <w:rsid w:val="00804811"/>
    <w:rsid w:val="00804ABF"/>
    <w:rsid w:val="008051F9"/>
    <w:rsid w:val="0080663A"/>
    <w:rsid w:val="0080707C"/>
    <w:rsid w:val="008073A3"/>
    <w:rsid w:val="008106C5"/>
    <w:rsid w:val="0081135D"/>
    <w:rsid w:val="0081270F"/>
    <w:rsid w:val="00812DBE"/>
    <w:rsid w:val="00814F26"/>
    <w:rsid w:val="00815640"/>
    <w:rsid w:val="00815C84"/>
    <w:rsid w:val="00815D09"/>
    <w:rsid w:val="00817242"/>
    <w:rsid w:val="00820F66"/>
    <w:rsid w:val="00821948"/>
    <w:rsid w:val="00822D4E"/>
    <w:rsid w:val="00826FD7"/>
    <w:rsid w:val="0083271F"/>
    <w:rsid w:val="00834889"/>
    <w:rsid w:val="00835FD0"/>
    <w:rsid w:val="00837677"/>
    <w:rsid w:val="008376D1"/>
    <w:rsid w:val="0084225B"/>
    <w:rsid w:val="008437C8"/>
    <w:rsid w:val="00843BED"/>
    <w:rsid w:val="00843D2E"/>
    <w:rsid w:val="00844832"/>
    <w:rsid w:val="00847367"/>
    <w:rsid w:val="00847D7B"/>
    <w:rsid w:val="00847F0C"/>
    <w:rsid w:val="00852FEE"/>
    <w:rsid w:val="00853FD7"/>
    <w:rsid w:val="008546CA"/>
    <w:rsid w:val="008576EB"/>
    <w:rsid w:val="008633A5"/>
    <w:rsid w:val="00865D07"/>
    <w:rsid w:val="008669AF"/>
    <w:rsid w:val="00867702"/>
    <w:rsid w:val="008679D6"/>
    <w:rsid w:val="008710F0"/>
    <w:rsid w:val="00871717"/>
    <w:rsid w:val="008739FE"/>
    <w:rsid w:val="0087466C"/>
    <w:rsid w:val="008753B6"/>
    <w:rsid w:val="00875675"/>
    <w:rsid w:val="00875FEF"/>
    <w:rsid w:val="00877E07"/>
    <w:rsid w:val="0088026B"/>
    <w:rsid w:val="008839BD"/>
    <w:rsid w:val="0088665F"/>
    <w:rsid w:val="00886A6B"/>
    <w:rsid w:val="008877D0"/>
    <w:rsid w:val="008924D3"/>
    <w:rsid w:val="008A263D"/>
    <w:rsid w:val="008A74F4"/>
    <w:rsid w:val="008B3CE6"/>
    <w:rsid w:val="008B4143"/>
    <w:rsid w:val="008B4FDF"/>
    <w:rsid w:val="008B63BD"/>
    <w:rsid w:val="008C40A4"/>
    <w:rsid w:val="008C50B5"/>
    <w:rsid w:val="008C5733"/>
    <w:rsid w:val="008C5D39"/>
    <w:rsid w:val="008C660A"/>
    <w:rsid w:val="008C7FA6"/>
    <w:rsid w:val="008D04DF"/>
    <w:rsid w:val="008D10C7"/>
    <w:rsid w:val="008D4DD8"/>
    <w:rsid w:val="008E02DD"/>
    <w:rsid w:val="008E05B0"/>
    <w:rsid w:val="008E2D70"/>
    <w:rsid w:val="008E3C34"/>
    <w:rsid w:val="008E5204"/>
    <w:rsid w:val="008F27CE"/>
    <w:rsid w:val="008F3C05"/>
    <w:rsid w:val="008F57C1"/>
    <w:rsid w:val="008F73E5"/>
    <w:rsid w:val="008F7907"/>
    <w:rsid w:val="00902EE5"/>
    <w:rsid w:val="009031DF"/>
    <w:rsid w:val="00904260"/>
    <w:rsid w:val="0090485E"/>
    <w:rsid w:val="00904A68"/>
    <w:rsid w:val="009063FA"/>
    <w:rsid w:val="009065EB"/>
    <w:rsid w:val="00906679"/>
    <w:rsid w:val="0090794A"/>
    <w:rsid w:val="00912681"/>
    <w:rsid w:val="00913904"/>
    <w:rsid w:val="00914DE7"/>
    <w:rsid w:val="00915655"/>
    <w:rsid w:val="00922499"/>
    <w:rsid w:val="0092282C"/>
    <w:rsid w:val="009253F8"/>
    <w:rsid w:val="00925FF0"/>
    <w:rsid w:val="009267AA"/>
    <w:rsid w:val="009276F2"/>
    <w:rsid w:val="00935D10"/>
    <w:rsid w:val="00935E74"/>
    <w:rsid w:val="00937307"/>
    <w:rsid w:val="009378F1"/>
    <w:rsid w:val="009403CF"/>
    <w:rsid w:val="00940F65"/>
    <w:rsid w:val="009433D5"/>
    <w:rsid w:val="00944431"/>
    <w:rsid w:val="00944976"/>
    <w:rsid w:val="00944C88"/>
    <w:rsid w:val="0094664F"/>
    <w:rsid w:val="00946FC8"/>
    <w:rsid w:val="009477E3"/>
    <w:rsid w:val="00947926"/>
    <w:rsid w:val="0095210B"/>
    <w:rsid w:val="009528AA"/>
    <w:rsid w:val="00953599"/>
    <w:rsid w:val="009539E8"/>
    <w:rsid w:val="00954AB5"/>
    <w:rsid w:val="00956664"/>
    <w:rsid w:val="00960591"/>
    <w:rsid w:val="0096118A"/>
    <w:rsid w:val="009617A5"/>
    <w:rsid w:val="009677AE"/>
    <w:rsid w:val="00970050"/>
    <w:rsid w:val="0097255B"/>
    <w:rsid w:val="00977FDC"/>
    <w:rsid w:val="00980450"/>
    <w:rsid w:val="009810D7"/>
    <w:rsid w:val="009814ED"/>
    <w:rsid w:val="00982656"/>
    <w:rsid w:val="00982BAA"/>
    <w:rsid w:val="00983771"/>
    <w:rsid w:val="00984F2D"/>
    <w:rsid w:val="00985B7A"/>
    <w:rsid w:val="009917CD"/>
    <w:rsid w:val="00992924"/>
    <w:rsid w:val="00994434"/>
    <w:rsid w:val="00994BE3"/>
    <w:rsid w:val="00994C09"/>
    <w:rsid w:val="00997A2C"/>
    <w:rsid w:val="009A0A88"/>
    <w:rsid w:val="009A0B55"/>
    <w:rsid w:val="009A2DEA"/>
    <w:rsid w:val="009A2F5F"/>
    <w:rsid w:val="009A41F4"/>
    <w:rsid w:val="009A4A49"/>
    <w:rsid w:val="009A5CD2"/>
    <w:rsid w:val="009A772F"/>
    <w:rsid w:val="009B01FC"/>
    <w:rsid w:val="009B1FED"/>
    <w:rsid w:val="009B382A"/>
    <w:rsid w:val="009B749F"/>
    <w:rsid w:val="009B7C2B"/>
    <w:rsid w:val="009C4731"/>
    <w:rsid w:val="009D14E9"/>
    <w:rsid w:val="009D5974"/>
    <w:rsid w:val="009E2F80"/>
    <w:rsid w:val="009E409E"/>
    <w:rsid w:val="009E436B"/>
    <w:rsid w:val="009E4533"/>
    <w:rsid w:val="009E47F1"/>
    <w:rsid w:val="009E634F"/>
    <w:rsid w:val="009E70A0"/>
    <w:rsid w:val="009F1A6A"/>
    <w:rsid w:val="009F71BB"/>
    <w:rsid w:val="00A026C0"/>
    <w:rsid w:val="00A03298"/>
    <w:rsid w:val="00A04572"/>
    <w:rsid w:val="00A070CD"/>
    <w:rsid w:val="00A077C3"/>
    <w:rsid w:val="00A1183A"/>
    <w:rsid w:val="00A11C9C"/>
    <w:rsid w:val="00A12759"/>
    <w:rsid w:val="00A1282A"/>
    <w:rsid w:val="00A20D07"/>
    <w:rsid w:val="00A31293"/>
    <w:rsid w:val="00A32748"/>
    <w:rsid w:val="00A32FC4"/>
    <w:rsid w:val="00A3415A"/>
    <w:rsid w:val="00A3431B"/>
    <w:rsid w:val="00A3593D"/>
    <w:rsid w:val="00A40DF2"/>
    <w:rsid w:val="00A4167F"/>
    <w:rsid w:val="00A42A0C"/>
    <w:rsid w:val="00A47691"/>
    <w:rsid w:val="00A477DB"/>
    <w:rsid w:val="00A5089C"/>
    <w:rsid w:val="00A519AD"/>
    <w:rsid w:val="00A51D86"/>
    <w:rsid w:val="00A51F25"/>
    <w:rsid w:val="00A55026"/>
    <w:rsid w:val="00A55FBC"/>
    <w:rsid w:val="00A5645E"/>
    <w:rsid w:val="00A574C8"/>
    <w:rsid w:val="00A615C5"/>
    <w:rsid w:val="00A62BAC"/>
    <w:rsid w:val="00A645D6"/>
    <w:rsid w:val="00A67472"/>
    <w:rsid w:val="00A677DF"/>
    <w:rsid w:val="00A678BE"/>
    <w:rsid w:val="00A7054E"/>
    <w:rsid w:val="00A70AFD"/>
    <w:rsid w:val="00A7199F"/>
    <w:rsid w:val="00A76D46"/>
    <w:rsid w:val="00A80800"/>
    <w:rsid w:val="00A85243"/>
    <w:rsid w:val="00A862A5"/>
    <w:rsid w:val="00A905E3"/>
    <w:rsid w:val="00A91251"/>
    <w:rsid w:val="00A92901"/>
    <w:rsid w:val="00A92DAD"/>
    <w:rsid w:val="00A9758D"/>
    <w:rsid w:val="00AA6576"/>
    <w:rsid w:val="00AA6751"/>
    <w:rsid w:val="00AB1CC8"/>
    <w:rsid w:val="00AB600F"/>
    <w:rsid w:val="00AC031F"/>
    <w:rsid w:val="00AC328B"/>
    <w:rsid w:val="00AC3B75"/>
    <w:rsid w:val="00AC4915"/>
    <w:rsid w:val="00AC585B"/>
    <w:rsid w:val="00AC74BF"/>
    <w:rsid w:val="00AD0F17"/>
    <w:rsid w:val="00AD236F"/>
    <w:rsid w:val="00AD3A59"/>
    <w:rsid w:val="00AD4AD7"/>
    <w:rsid w:val="00AE048C"/>
    <w:rsid w:val="00AE0806"/>
    <w:rsid w:val="00AE23EE"/>
    <w:rsid w:val="00AE54E1"/>
    <w:rsid w:val="00AE69F0"/>
    <w:rsid w:val="00AF04C7"/>
    <w:rsid w:val="00AF4AFC"/>
    <w:rsid w:val="00AF6A47"/>
    <w:rsid w:val="00AF7AAA"/>
    <w:rsid w:val="00B064B4"/>
    <w:rsid w:val="00B064C4"/>
    <w:rsid w:val="00B12748"/>
    <w:rsid w:val="00B12773"/>
    <w:rsid w:val="00B15707"/>
    <w:rsid w:val="00B1737D"/>
    <w:rsid w:val="00B17799"/>
    <w:rsid w:val="00B20C2E"/>
    <w:rsid w:val="00B22864"/>
    <w:rsid w:val="00B30BCD"/>
    <w:rsid w:val="00B31EF7"/>
    <w:rsid w:val="00B36A77"/>
    <w:rsid w:val="00B37849"/>
    <w:rsid w:val="00B37FFC"/>
    <w:rsid w:val="00B404D6"/>
    <w:rsid w:val="00B4050D"/>
    <w:rsid w:val="00B4143F"/>
    <w:rsid w:val="00B44AA0"/>
    <w:rsid w:val="00B44F70"/>
    <w:rsid w:val="00B46EF3"/>
    <w:rsid w:val="00B5082D"/>
    <w:rsid w:val="00B50D65"/>
    <w:rsid w:val="00B6133F"/>
    <w:rsid w:val="00B61C3C"/>
    <w:rsid w:val="00B63C6A"/>
    <w:rsid w:val="00B717E2"/>
    <w:rsid w:val="00B7194E"/>
    <w:rsid w:val="00B73640"/>
    <w:rsid w:val="00B73714"/>
    <w:rsid w:val="00B7722E"/>
    <w:rsid w:val="00B80A28"/>
    <w:rsid w:val="00B81CE8"/>
    <w:rsid w:val="00B8266C"/>
    <w:rsid w:val="00B83ACE"/>
    <w:rsid w:val="00B84E31"/>
    <w:rsid w:val="00B915A8"/>
    <w:rsid w:val="00B91A2F"/>
    <w:rsid w:val="00B92863"/>
    <w:rsid w:val="00B93B85"/>
    <w:rsid w:val="00B96CB6"/>
    <w:rsid w:val="00BA13DB"/>
    <w:rsid w:val="00BA1D57"/>
    <w:rsid w:val="00BA33F2"/>
    <w:rsid w:val="00BA340C"/>
    <w:rsid w:val="00BA371B"/>
    <w:rsid w:val="00BA45A7"/>
    <w:rsid w:val="00BA5786"/>
    <w:rsid w:val="00BB1E06"/>
    <w:rsid w:val="00BB594D"/>
    <w:rsid w:val="00BC0712"/>
    <w:rsid w:val="00BC11E8"/>
    <w:rsid w:val="00BC1D73"/>
    <w:rsid w:val="00BC54F6"/>
    <w:rsid w:val="00BC58D6"/>
    <w:rsid w:val="00BC5EC3"/>
    <w:rsid w:val="00BC6520"/>
    <w:rsid w:val="00BD0606"/>
    <w:rsid w:val="00BD0CC4"/>
    <w:rsid w:val="00BD23E6"/>
    <w:rsid w:val="00BD5874"/>
    <w:rsid w:val="00BD5B5F"/>
    <w:rsid w:val="00BE1E6C"/>
    <w:rsid w:val="00BE2704"/>
    <w:rsid w:val="00BE3A7A"/>
    <w:rsid w:val="00BE3CF5"/>
    <w:rsid w:val="00BE5369"/>
    <w:rsid w:val="00BF15F9"/>
    <w:rsid w:val="00BF27FB"/>
    <w:rsid w:val="00BF7C86"/>
    <w:rsid w:val="00C01F68"/>
    <w:rsid w:val="00C01F9D"/>
    <w:rsid w:val="00C0470D"/>
    <w:rsid w:val="00C0479A"/>
    <w:rsid w:val="00C070F0"/>
    <w:rsid w:val="00C0795F"/>
    <w:rsid w:val="00C10362"/>
    <w:rsid w:val="00C141BC"/>
    <w:rsid w:val="00C15EFF"/>
    <w:rsid w:val="00C16E5C"/>
    <w:rsid w:val="00C208D1"/>
    <w:rsid w:val="00C208D3"/>
    <w:rsid w:val="00C22D85"/>
    <w:rsid w:val="00C23C96"/>
    <w:rsid w:val="00C27B87"/>
    <w:rsid w:val="00C31E59"/>
    <w:rsid w:val="00C32EA1"/>
    <w:rsid w:val="00C3451E"/>
    <w:rsid w:val="00C34AA1"/>
    <w:rsid w:val="00C3535D"/>
    <w:rsid w:val="00C360DC"/>
    <w:rsid w:val="00C407BA"/>
    <w:rsid w:val="00C42112"/>
    <w:rsid w:val="00C4217B"/>
    <w:rsid w:val="00C42C54"/>
    <w:rsid w:val="00C507CD"/>
    <w:rsid w:val="00C520A8"/>
    <w:rsid w:val="00C52AA8"/>
    <w:rsid w:val="00C538BB"/>
    <w:rsid w:val="00C53B8B"/>
    <w:rsid w:val="00C5564F"/>
    <w:rsid w:val="00C61DF5"/>
    <w:rsid w:val="00C6276A"/>
    <w:rsid w:val="00C630B1"/>
    <w:rsid w:val="00C66C12"/>
    <w:rsid w:val="00C67911"/>
    <w:rsid w:val="00C71838"/>
    <w:rsid w:val="00C7255A"/>
    <w:rsid w:val="00C72AAD"/>
    <w:rsid w:val="00C743C1"/>
    <w:rsid w:val="00C7441E"/>
    <w:rsid w:val="00C75E20"/>
    <w:rsid w:val="00C76953"/>
    <w:rsid w:val="00C769EE"/>
    <w:rsid w:val="00C76D7C"/>
    <w:rsid w:val="00C83F78"/>
    <w:rsid w:val="00C84E80"/>
    <w:rsid w:val="00C861B1"/>
    <w:rsid w:val="00C90314"/>
    <w:rsid w:val="00C92089"/>
    <w:rsid w:val="00C92CD1"/>
    <w:rsid w:val="00C93041"/>
    <w:rsid w:val="00C93B03"/>
    <w:rsid w:val="00C955A8"/>
    <w:rsid w:val="00C959ED"/>
    <w:rsid w:val="00C971E7"/>
    <w:rsid w:val="00C97A17"/>
    <w:rsid w:val="00CA1DFC"/>
    <w:rsid w:val="00CA30BB"/>
    <w:rsid w:val="00CA390F"/>
    <w:rsid w:val="00CB04DC"/>
    <w:rsid w:val="00CB1D2C"/>
    <w:rsid w:val="00CB2B20"/>
    <w:rsid w:val="00CC0159"/>
    <w:rsid w:val="00CC04F4"/>
    <w:rsid w:val="00CC0EBC"/>
    <w:rsid w:val="00CC3E44"/>
    <w:rsid w:val="00CC640E"/>
    <w:rsid w:val="00CC64C7"/>
    <w:rsid w:val="00CD034B"/>
    <w:rsid w:val="00CD4870"/>
    <w:rsid w:val="00CD5B22"/>
    <w:rsid w:val="00CD6805"/>
    <w:rsid w:val="00CE0120"/>
    <w:rsid w:val="00CE098F"/>
    <w:rsid w:val="00CE4DEA"/>
    <w:rsid w:val="00CE4FDE"/>
    <w:rsid w:val="00CE5A59"/>
    <w:rsid w:val="00CE5AB0"/>
    <w:rsid w:val="00CE6245"/>
    <w:rsid w:val="00CF3AB5"/>
    <w:rsid w:val="00CF5446"/>
    <w:rsid w:val="00D02695"/>
    <w:rsid w:val="00D038ED"/>
    <w:rsid w:val="00D03EAA"/>
    <w:rsid w:val="00D1023D"/>
    <w:rsid w:val="00D11276"/>
    <w:rsid w:val="00D118AD"/>
    <w:rsid w:val="00D12CB5"/>
    <w:rsid w:val="00D12D4A"/>
    <w:rsid w:val="00D13B6F"/>
    <w:rsid w:val="00D13F2F"/>
    <w:rsid w:val="00D154A8"/>
    <w:rsid w:val="00D20B71"/>
    <w:rsid w:val="00D2264F"/>
    <w:rsid w:val="00D23185"/>
    <w:rsid w:val="00D27B51"/>
    <w:rsid w:val="00D3219B"/>
    <w:rsid w:val="00D35340"/>
    <w:rsid w:val="00D364F6"/>
    <w:rsid w:val="00D405E5"/>
    <w:rsid w:val="00D42020"/>
    <w:rsid w:val="00D44019"/>
    <w:rsid w:val="00D456B7"/>
    <w:rsid w:val="00D46724"/>
    <w:rsid w:val="00D47752"/>
    <w:rsid w:val="00D504B3"/>
    <w:rsid w:val="00D52C72"/>
    <w:rsid w:val="00D55795"/>
    <w:rsid w:val="00D57551"/>
    <w:rsid w:val="00D60979"/>
    <w:rsid w:val="00D63235"/>
    <w:rsid w:val="00D64FD5"/>
    <w:rsid w:val="00D66D62"/>
    <w:rsid w:val="00D67256"/>
    <w:rsid w:val="00D6738E"/>
    <w:rsid w:val="00D67E99"/>
    <w:rsid w:val="00D71178"/>
    <w:rsid w:val="00D715A5"/>
    <w:rsid w:val="00D72307"/>
    <w:rsid w:val="00D74D0A"/>
    <w:rsid w:val="00D826A7"/>
    <w:rsid w:val="00D838C3"/>
    <w:rsid w:val="00D86F9C"/>
    <w:rsid w:val="00D92DFD"/>
    <w:rsid w:val="00D93268"/>
    <w:rsid w:val="00D94BF6"/>
    <w:rsid w:val="00D9513B"/>
    <w:rsid w:val="00D957E9"/>
    <w:rsid w:val="00D965F2"/>
    <w:rsid w:val="00DA0853"/>
    <w:rsid w:val="00DA3036"/>
    <w:rsid w:val="00DA320F"/>
    <w:rsid w:val="00DA3465"/>
    <w:rsid w:val="00DA3480"/>
    <w:rsid w:val="00DA3FF4"/>
    <w:rsid w:val="00DA4363"/>
    <w:rsid w:val="00DA57A7"/>
    <w:rsid w:val="00DA6D5F"/>
    <w:rsid w:val="00DA713A"/>
    <w:rsid w:val="00DB087A"/>
    <w:rsid w:val="00DB2D8F"/>
    <w:rsid w:val="00DC1256"/>
    <w:rsid w:val="00DC78A5"/>
    <w:rsid w:val="00DD0A65"/>
    <w:rsid w:val="00DD200B"/>
    <w:rsid w:val="00DD2A16"/>
    <w:rsid w:val="00DD46F6"/>
    <w:rsid w:val="00DD56E1"/>
    <w:rsid w:val="00DD72D8"/>
    <w:rsid w:val="00DE12C1"/>
    <w:rsid w:val="00DE2C20"/>
    <w:rsid w:val="00DE50F8"/>
    <w:rsid w:val="00DE52F0"/>
    <w:rsid w:val="00DE79A5"/>
    <w:rsid w:val="00DE7CBD"/>
    <w:rsid w:val="00DF215D"/>
    <w:rsid w:val="00DF53D8"/>
    <w:rsid w:val="00DF6C08"/>
    <w:rsid w:val="00DF7077"/>
    <w:rsid w:val="00E00CF0"/>
    <w:rsid w:val="00E02221"/>
    <w:rsid w:val="00E03847"/>
    <w:rsid w:val="00E03A0D"/>
    <w:rsid w:val="00E03F0F"/>
    <w:rsid w:val="00E1055E"/>
    <w:rsid w:val="00E13546"/>
    <w:rsid w:val="00E13652"/>
    <w:rsid w:val="00E13ADA"/>
    <w:rsid w:val="00E13BA2"/>
    <w:rsid w:val="00E165F4"/>
    <w:rsid w:val="00E20CD4"/>
    <w:rsid w:val="00E23FD9"/>
    <w:rsid w:val="00E25E78"/>
    <w:rsid w:val="00E26122"/>
    <w:rsid w:val="00E3042A"/>
    <w:rsid w:val="00E316D1"/>
    <w:rsid w:val="00E317CA"/>
    <w:rsid w:val="00E31A7C"/>
    <w:rsid w:val="00E32144"/>
    <w:rsid w:val="00E326E4"/>
    <w:rsid w:val="00E37391"/>
    <w:rsid w:val="00E407CB"/>
    <w:rsid w:val="00E417DD"/>
    <w:rsid w:val="00E41BC9"/>
    <w:rsid w:val="00E41DE3"/>
    <w:rsid w:val="00E424C3"/>
    <w:rsid w:val="00E42686"/>
    <w:rsid w:val="00E4375A"/>
    <w:rsid w:val="00E43EC1"/>
    <w:rsid w:val="00E474D7"/>
    <w:rsid w:val="00E5141C"/>
    <w:rsid w:val="00E5142A"/>
    <w:rsid w:val="00E559B9"/>
    <w:rsid w:val="00E56709"/>
    <w:rsid w:val="00E6264E"/>
    <w:rsid w:val="00E62CCD"/>
    <w:rsid w:val="00E62EB0"/>
    <w:rsid w:val="00E64D42"/>
    <w:rsid w:val="00E6595F"/>
    <w:rsid w:val="00E659EB"/>
    <w:rsid w:val="00E70AA6"/>
    <w:rsid w:val="00E71764"/>
    <w:rsid w:val="00E72A23"/>
    <w:rsid w:val="00E73601"/>
    <w:rsid w:val="00E73AD3"/>
    <w:rsid w:val="00E76C27"/>
    <w:rsid w:val="00E7793F"/>
    <w:rsid w:val="00E80D9B"/>
    <w:rsid w:val="00E814A5"/>
    <w:rsid w:val="00E81952"/>
    <w:rsid w:val="00E83608"/>
    <w:rsid w:val="00E8455F"/>
    <w:rsid w:val="00E84602"/>
    <w:rsid w:val="00E8490F"/>
    <w:rsid w:val="00E85563"/>
    <w:rsid w:val="00E867A4"/>
    <w:rsid w:val="00E8755B"/>
    <w:rsid w:val="00E965AB"/>
    <w:rsid w:val="00E96641"/>
    <w:rsid w:val="00E967F9"/>
    <w:rsid w:val="00E97525"/>
    <w:rsid w:val="00EA2698"/>
    <w:rsid w:val="00EA575B"/>
    <w:rsid w:val="00EA7B56"/>
    <w:rsid w:val="00EB20B0"/>
    <w:rsid w:val="00EB7267"/>
    <w:rsid w:val="00EC6C56"/>
    <w:rsid w:val="00ED0539"/>
    <w:rsid w:val="00ED0BC4"/>
    <w:rsid w:val="00ED2CE5"/>
    <w:rsid w:val="00ED2F64"/>
    <w:rsid w:val="00ED415F"/>
    <w:rsid w:val="00ED56E3"/>
    <w:rsid w:val="00ED76C0"/>
    <w:rsid w:val="00EE16F5"/>
    <w:rsid w:val="00EE1E90"/>
    <w:rsid w:val="00EE27A4"/>
    <w:rsid w:val="00EE3457"/>
    <w:rsid w:val="00EE3EFE"/>
    <w:rsid w:val="00EE60BC"/>
    <w:rsid w:val="00EF00C5"/>
    <w:rsid w:val="00EF17E5"/>
    <w:rsid w:val="00EF4D4F"/>
    <w:rsid w:val="00EF7C3D"/>
    <w:rsid w:val="00F005F6"/>
    <w:rsid w:val="00F03995"/>
    <w:rsid w:val="00F056DE"/>
    <w:rsid w:val="00F05B23"/>
    <w:rsid w:val="00F066C1"/>
    <w:rsid w:val="00F06CAC"/>
    <w:rsid w:val="00F07659"/>
    <w:rsid w:val="00F10429"/>
    <w:rsid w:val="00F10506"/>
    <w:rsid w:val="00F11579"/>
    <w:rsid w:val="00F132A5"/>
    <w:rsid w:val="00F1398A"/>
    <w:rsid w:val="00F141FD"/>
    <w:rsid w:val="00F144CA"/>
    <w:rsid w:val="00F14A06"/>
    <w:rsid w:val="00F15096"/>
    <w:rsid w:val="00F15532"/>
    <w:rsid w:val="00F20391"/>
    <w:rsid w:val="00F219CB"/>
    <w:rsid w:val="00F21E8A"/>
    <w:rsid w:val="00F22C83"/>
    <w:rsid w:val="00F2335A"/>
    <w:rsid w:val="00F254E0"/>
    <w:rsid w:val="00F26EBB"/>
    <w:rsid w:val="00F27022"/>
    <w:rsid w:val="00F31704"/>
    <w:rsid w:val="00F335AD"/>
    <w:rsid w:val="00F343FA"/>
    <w:rsid w:val="00F373EF"/>
    <w:rsid w:val="00F40FF0"/>
    <w:rsid w:val="00F41457"/>
    <w:rsid w:val="00F4386E"/>
    <w:rsid w:val="00F46E4B"/>
    <w:rsid w:val="00F47988"/>
    <w:rsid w:val="00F5160E"/>
    <w:rsid w:val="00F53AE5"/>
    <w:rsid w:val="00F562B0"/>
    <w:rsid w:val="00F600B2"/>
    <w:rsid w:val="00F61D46"/>
    <w:rsid w:val="00F62E02"/>
    <w:rsid w:val="00F631BC"/>
    <w:rsid w:val="00F65346"/>
    <w:rsid w:val="00F65A76"/>
    <w:rsid w:val="00F65E45"/>
    <w:rsid w:val="00F7026B"/>
    <w:rsid w:val="00F72E91"/>
    <w:rsid w:val="00F76D63"/>
    <w:rsid w:val="00F7766B"/>
    <w:rsid w:val="00F81154"/>
    <w:rsid w:val="00F81FDE"/>
    <w:rsid w:val="00F8229B"/>
    <w:rsid w:val="00F82683"/>
    <w:rsid w:val="00F826CF"/>
    <w:rsid w:val="00F84D53"/>
    <w:rsid w:val="00F84FFD"/>
    <w:rsid w:val="00F8681E"/>
    <w:rsid w:val="00F96204"/>
    <w:rsid w:val="00F97AA4"/>
    <w:rsid w:val="00FA45EA"/>
    <w:rsid w:val="00FA4F96"/>
    <w:rsid w:val="00FA6071"/>
    <w:rsid w:val="00FA6E81"/>
    <w:rsid w:val="00FA764A"/>
    <w:rsid w:val="00FB4362"/>
    <w:rsid w:val="00FC0E35"/>
    <w:rsid w:val="00FC11C3"/>
    <w:rsid w:val="00FC14CD"/>
    <w:rsid w:val="00FC1915"/>
    <w:rsid w:val="00FC3130"/>
    <w:rsid w:val="00FD0F0D"/>
    <w:rsid w:val="00FD1ECF"/>
    <w:rsid w:val="00FD2E22"/>
    <w:rsid w:val="00FD30B2"/>
    <w:rsid w:val="00FD3C7B"/>
    <w:rsid w:val="00FD40C4"/>
    <w:rsid w:val="00FD484F"/>
    <w:rsid w:val="00FD5AE1"/>
    <w:rsid w:val="00FD63B1"/>
    <w:rsid w:val="00FD77CA"/>
    <w:rsid w:val="00FE04A0"/>
    <w:rsid w:val="00FE0718"/>
    <w:rsid w:val="00FE0B44"/>
    <w:rsid w:val="00FE397D"/>
    <w:rsid w:val="00FE3B0C"/>
    <w:rsid w:val="00FE43AC"/>
    <w:rsid w:val="00FE5449"/>
    <w:rsid w:val="00FE733E"/>
    <w:rsid w:val="00FF0D7F"/>
    <w:rsid w:val="00FF2DB7"/>
    <w:rsid w:val="00FF4DD0"/>
    <w:rsid w:val="00FF7871"/>
    <w:rsid w:val="00FF7C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F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AA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CD4"/>
    <w:rPr>
      <w:color w:val="0563C1" w:themeColor="hyperlink"/>
      <w:u w:val="single"/>
    </w:rPr>
  </w:style>
  <w:style w:type="character" w:customStyle="1" w:styleId="UnresolvedMention1">
    <w:name w:val="Unresolved Mention1"/>
    <w:basedOn w:val="DefaultParagraphFont"/>
    <w:uiPriority w:val="99"/>
    <w:semiHidden/>
    <w:unhideWhenUsed/>
    <w:rsid w:val="00E20CD4"/>
    <w:rPr>
      <w:color w:val="605E5C"/>
      <w:shd w:val="clear" w:color="auto" w:fill="E1DFDD"/>
    </w:rPr>
  </w:style>
  <w:style w:type="paragraph" w:styleId="ListParagraph">
    <w:name w:val="List Paragraph"/>
    <w:basedOn w:val="Normal"/>
    <w:uiPriority w:val="34"/>
    <w:qFormat/>
    <w:rsid w:val="00E85563"/>
    <w:pPr>
      <w:ind w:left="720"/>
      <w:contextualSpacing/>
    </w:pPr>
  </w:style>
  <w:style w:type="character" w:customStyle="1" w:styleId="Marker">
    <w:name w:val="Marker"/>
    <w:basedOn w:val="DefaultParagraphFont"/>
    <w:rsid w:val="00DF53D8"/>
    <w:rPr>
      <w:color w:val="0000FF"/>
      <w:shd w:val="clear" w:color="auto" w:fill="auto"/>
    </w:rPr>
  </w:style>
  <w:style w:type="paragraph" w:styleId="Header">
    <w:name w:val="header"/>
    <w:basedOn w:val="Normal"/>
    <w:link w:val="HeaderChar"/>
    <w:uiPriority w:val="99"/>
    <w:unhideWhenUsed/>
    <w:rsid w:val="00DF5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3D8"/>
    <w:rPr>
      <w:lang w:val="en-GB"/>
    </w:rPr>
  </w:style>
  <w:style w:type="paragraph" w:styleId="Footer">
    <w:name w:val="footer"/>
    <w:basedOn w:val="Normal"/>
    <w:link w:val="FooterChar"/>
    <w:uiPriority w:val="99"/>
    <w:unhideWhenUsed/>
    <w:rsid w:val="00DF5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3D8"/>
    <w:rPr>
      <w:lang w:val="en-GB"/>
    </w:rPr>
  </w:style>
  <w:style w:type="paragraph" w:customStyle="1" w:styleId="Pagedecouverture">
    <w:name w:val="Page de couverture"/>
    <w:basedOn w:val="Normal"/>
    <w:next w:val="Normal"/>
    <w:rsid w:val="00DF53D8"/>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DF53D8"/>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DF53D8"/>
    <w:rPr>
      <w:rFonts w:ascii="Times New Roman" w:hAnsi="Times New Roman" w:cs="Times New Roman"/>
      <w:sz w:val="24"/>
      <w:lang w:val="en-GB"/>
    </w:rPr>
  </w:style>
  <w:style w:type="paragraph" w:customStyle="1" w:styleId="FooterSensitivity">
    <w:name w:val="Footer Sensitivity"/>
    <w:basedOn w:val="Normal"/>
    <w:link w:val="FooterSensitivityChar"/>
    <w:rsid w:val="00DF53D8"/>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DF53D8"/>
    <w:rPr>
      <w:rFonts w:ascii="Times New Roman" w:hAnsi="Times New Roman" w:cs="Times New Roman"/>
      <w:b/>
      <w:sz w:val="32"/>
      <w:lang w:val="en-GB"/>
    </w:rPr>
  </w:style>
  <w:style w:type="paragraph" w:customStyle="1" w:styleId="HeaderCoverPage">
    <w:name w:val="Header Cover Page"/>
    <w:basedOn w:val="Normal"/>
    <w:link w:val="HeaderCoverPageChar"/>
    <w:rsid w:val="00DF53D8"/>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DF53D8"/>
    <w:rPr>
      <w:rFonts w:ascii="Times New Roman" w:hAnsi="Times New Roman" w:cs="Times New Roman"/>
      <w:sz w:val="24"/>
      <w:lang w:val="en-GB"/>
    </w:rPr>
  </w:style>
  <w:style w:type="paragraph" w:customStyle="1" w:styleId="HeaderSensitivity">
    <w:name w:val="Header Sensitivity"/>
    <w:basedOn w:val="Normal"/>
    <w:link w:val="HeaderSensitivityChar"/>
    <w:rsid w:val="00DF53D8"/>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DF53D8"/>
    <w:rPr>
      <w:rFonts w:ascii="Times New Roman" w:hAnsi="Times New Roman" w:cs="Times New Roman"/>
      <w:b/>
      <w:sz w:val="32"/>
      <w:lang w:val="en-GB"/>
    </w:rPr>
  </w:style>
  <w:style w:type="paragraph" w:customStyle="1" w:styleId="HeaderSensitivityRight">
    <w:name w:val="Header Sensitivity Right"/>
    <w:basedOn w:val="Normal"/>
    <w:link w:val="HeaderSensitivityRightChar"/>
    <w:rsid w:val="009063FA"/>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DF53D8"/>
    <w:rPr>
      <w:rFonts w:ascii="Times New Roman" w:hAnsi="Times New Roman" w:cs="Times New Roman"/>
      <w:sz w:val="28"/>
      <w:lang w:val="en-GB"/>
    </w:rPr>
  </w:style>
  <w:style w:type="paragraph" w:styleId="Revision">
    <w:name w:val="Revision"/>
    <w:hidden/>
    <w:uiPriority w:val="99"/>
    <w:semiHidden/>
    <w:rsid w:val="006750EB"/>
    <w:pPr>
      <w:spacing w:after="0" w:line="240" w:lineRule="auto"/>
    </w:pPr>
    <w:rPr>
      <w:lang w:val="en-GB"/>
    </w:rPr>
  </w:style>
  <w:style w:type="character" w:styleId="CommentReference">
    <w:name w:val="annotation reference"/>
    <w:basedOn w:val="DefaultParagraphFont"/>
    <w:uiPriority w:val="99"/>
    <w:semiHidden/>
    <w:unhideWhenUsed/>
    <w:rsid w:val="006524A2"/>
    <w:rPr>
      <w:sz w:val="16"/>
      <w:szCs w:val="16"/>
    </w:rPr>
  </w:style>
  <w:style w:type="paragraph" w:styleId="CommentText">
    <w:name w:val="annotation text"/>
    <w:basedOn w:val="Normal"/>
    <w:link w:val="CommentTextChar"/>
    <w:uiPriority w:val="99"/>
    <w:unhideWhenUsed/>
    <w:rsid w:val="006524A2"/>
    <w:pPr>
      <w:spacing w:line="240" w:lineRule="auto"/>
    </w:pPr>
    <w:rPr>
      <w:sz w:val="20"/>
      <w:szCs w:val="20"/>
    </w:rPr>
  </w:style>
  <w:style w:type="character" w:customStyle="1" w:styleId="CommentTextChar">
    <w:name w:val="Comment Text Char"/>
    <w:basedOn w:val="DefaultParagraphFont"/>
    <w:link w:val="CommentText"/>
    <w:uiPriority w:val="99"/>
    <w:rsid w:val="006524A2"/>
    <w:rPr>
      <w:sz w:val="20"/>
      <w:szCs w:val="20"/>
      <w:lang w:val="en-GB"/>
    </w:rPr>
  </w:style>
  <w:style w:type="paragraph" w:styleId="CommentSubject">
    <w:name w:val="annotation subject"/>
    <w:basedOn w:val="CommentText"/>
    <w:next w:val="CommentText"/>
    <w:link w:val="CommentSubjectChar"/>
    <w:uiPriority w:val="99"/>
    <w:semiHidden/>
    <w:unhideWhenUsed/>
    <w:rsid w:val="006524A2"/>
    <w:rPr>
      <w:b/>
      <w:bCs/>
    </w:rPr>
  </w:style>
  <w:style w:type="character" w:customStyle="1" w:styleId="CommentSubjectChar">
    <w:name w:val="Comment Subject Char"/>
    <w:basedOn w:val="CommentTextChar"/>
    <w:link w:val="CommentSubject"/>
    <w:uiPriority w:val="99"/>
    <w:semiHidden/>
    <w:rsid w:val="006524A2"/>
    <w:rPr>
      <w:b/>
      <w:bCs/>
      <w:sz w:val="20"/>
      <w:szCs w:val="20"/>
      <w:lang w:val="en-GB"/>
    </w:rPr>
  </w:style>
  <w:style w:type="paragraph" w:styleId="EndnoteText">
    <w:name w:val="endnote text"/>
    <w:basedOn w:val="Normal"/>
    <w:link w:val="EndnoteTextChar"/>
    <w:uiPriority w:val="99"/>
    <w:semiHidden/>
    <w:unhideWhenUsed/>
    <w:rsid w:val="00FF7C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7C72"/>
    <w:rPr>
      <w:sz w:val="20"/>
      <w:szCs w:val="20"/>
      <w:lang w:val="en-GB"/>
    </w:rPr>
  </w:style>
  <w:style w:type="character" w:styleId="EndnoteReference">
    <w:name w:val="endnote reference"/>
    <w:basedOn w:val="DefaultParagraphFont"/>
    <w:uiPriority w:val="99"/>
    <w:semiHidden/>
    <w:unhideWhenUsed/>
    <w:rsid w:val="00FF7C72"/>
    <w:rPr>
      <w:vertAlign w:val="superscript"/>
    </w:rPr>
  </w:style>
  <w:style w:type="paragraph" w:styleId="FootnoteText">
    <w:name w:val="footnote text"/>
    <w:basedOn w:val="Normal"/>
    <w:link w:val="FootnoteTextChar"/>
    <w:uiPriority w:val="99"/>
    <w:semiHidden/>
    <w:unhideWhenUsed/>
    <w:rsid w:val="00863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3A5"/>
    <w:rPr>
      <w:sz w:val="20"/>
      <w:szCs w:val="20"/>
      <w:lang w:val="en-GB"/>
    </w:rPr>
  </w:style>
  <w:style w:type="character" w:styleId="FootnoteReference">
    <w:name w:val="footnote reference"/>
    <w:basedOn w:val="DefaultParagraphFont"/>
    <w:uiPriority w:val="99"/>
    <w:semiHidden/>
    <w:unhideWhenUsed/>
    <w:rsid w:val="008633A5"/>
    <w:rPr>
      <w:vertAlign w:val="superscript"/>
    </w:rPr>
  </w:style>
  <w:style w:type="paragraph" w:customStyle="1" w:styleId="Bullet0">
    <w:name w:val="Bullet 0"/>
    <w:basedOn w:val="Normal"/>
    <w:rsid w:val="00EF00C5"/>
    <w:pPr>
      <w:numPr>
        <w:numId w:val="15"/>
      </w:numPr>
      <w:spacing w:before="120" w:after="120" w:line="240" w:lineRule="auto"/>
      <w:jc w:val="both"/>
    </w:pPr>
    <w:rPr>
      <w:rFonts w:ascii="Times New Roman" w:hAnsi="Times New Roman" w:cs="Times New Roman"/>
      <w:sz w:val="24"/>
    </w:rPr>
  </w:style>
  <w:style w:type="table" w:styleId="TableGrid">
    <w:name w:val="Table Grid"/>
    <w:basedOn w:val="TableNormal"/>
    <w:uiPriority w:val="39"/>
    <w:rsid w:val="00F41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9E47F1"/>
  </w:style>
  <w:style w:type="paragraph" w:customStyle="1" w:styleId="Default">
    <w:name w:val="Default"/>
    <w:rsid w:val="00821948"/>
    <w:pPr>
      <w:autoSpaceDE w:val="0"/>
      <w:autoSpaceDN w:val="0"/>
      <w:adjustRightInd w:val="0"/>
      <w:spacing w:after="0" w:line="240" w:lineRule="auto"/>
    </w:pPr>
    <w:rPr>
      <w:rFonts w:ascii="Open Sans" w:hAnsi="Open Sans" w:cs="Open Sans"/>
      <w:color w:val="000000"/>
      <w:sz w:val="24"/>
      <w:szCs w:val="24"/>
      <w:lang w:val="en-IE"/>
    </w:rPr>
  </w:style>
  <w:style w:type="character" w:customStyle="1" w:styleId="hgkelc">
    <w:name w:val="hgkelc"/>
    <w:basedOn w:val="DefaultParagraphFont"/>
    <w:rsid w:val="00944431"/>
  </w:style>
  <w:style w:type="paragraph" w:customStyle="1" w:styleId="Disclaimer">
    <w:name w:val="Disclaimer"/>
    <w:basedOn w:val="Normal"/>
    <w:rsid w:val="009063FA"/>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rsid w:val="009063FA"/>
    <w:pPr>
      <w:spacing w:after="0" w:line="276" w:lineRule="auto"/>
      <w:ind w:left="5103"/>
    </w:pPr>
    <w:rPr>
      <w:rFonts w:ascii="Times New Roman" w:hAnsi="Times New Roman" w:cs="Times New Roman"/>
      <w:sz w:val="28"/>
    </w:rPr>
  </w:style>
  <w:style w:type="paragraph" w:customStyle="1" w:styleId="DateMarking">
    <w:name w:val="DateMarking"/>
    <w:basedOn w:val="Normal"/>
    <w:rsid w:val="009063FA"/>
    <w:pPr>
      <w:spacing w:after="0" w:line="276" w:lineRule="auto"/>
      <w:ind w:left="5103"/>
    </w:pPr>
    <w:rPr>
      <w:rFonts w:ascii="Times New Roman" w:hAnsi="Times New Roman" w:cs="Times New Roman"/>
      <w:i/>
      <w:sz w:val="28"/>
    </w:rPr>
  </w:style>
  <w:style w:type="paragraph" w:customStyle="1" w:styleId="ReleasableTo">
    <w:name w:val="ReleasableTo"/>
    <w:basedOn w:val="Normal"/>
    <w:rsid w:val="009063FA"/>
    <w:pPr>
      <w:spacing w:after="0" w:line="276" w:lineRule="auto"/>
      <w:ind w:left="5103"/>
    </w:pPr>
    <w:rPr>
      <w:rFonts w:ascii="Times New Roman" w:hAnsi="Times New Roman"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27637">
      <w:bodyDiv w:val="1"/>
      <w:marLeft w:val="0"/>
      <w:marRight w:val="0"/>
      <w:marTop w:val="0"/>
      <w:marBottom w:val="0"/>
      <w:divBdr>
        <w:top w:val="none" w:sz="0" w:space="0" w:color="auto"/>
        <w:left w:val="none" w:sz="0" w:space="0" w:color="auto"/>
        <w:bottom w:val="none" w:sz="0" w:space="0" w:color="auto"/>
        <w:right w:val="none" w:sz="0" w:space="0" w:color="auto"/>
      </w:divBdr>
    </w:div>
    <w:div w:id="172453441">
      <w:bodyDiv w:val="1"/>
      <w:marLeft w:val="0"/>
      <w:marRight w:val="0"/>
      <w:marTop w:val="0"/>
      <w:marBottom w:val="0"/>
      <w:divBdr>
        <w:top w:val="none" w:sz="0" w:space="0" w:color="auto"/>
        <w:left w:val="none" w:sz="0" w:space="0" w:color="auto"/>
        <w:bottom w:val="none" w:sz="0" w:space="0" w:color="auto"/>
        <w:right w:val="none" w:sz="0" w:space="0" w:color="auto"/>
      </w:divBdr>
    </w:div>
    <w:div w:id="197817425">
      <w:bodyDiv w:val="1"/>
      <w:marLeft w:val="0"/>
      <w:marRight w:val="0"/>
      <w:marTop w:val="0"/>
      <w:marBottom w:val="0"/>
      <w:divBdr>
        <w:top w:val="none" w:sz="0" w:space="0" w:color="auto"/>
        <w:left w:val="none" w:sz="0" w:space="0" w:color="auto"/>
        <w:bottom w:val="none" w:sz="0" w:space="0" w:color="auto"/>
        <w:right w:val="none" w:sz="0" w:space="0" w:color="auto"/>
      </w:divBdr>
    </w:div>
    <w:div w:id="723799298">
      <w:bodyDiv w:val="1"/>
      <w:marLeft w:val="0"/>
      <w:marRight w:val="0"/>
      <w:marTop w:val="0"/>
      <w:marBottom w:val="0"/>
      <w:divBdr>
        <w:top w:val="none" w:sz="0" w:space="0" w:color="auto"/>
        <w:left w:val="none" w:sz="0" w:space="0" w:color="auto"/>
        <w:bottom w:val="none" w:sz="0" w:space="0" w:color="auto"/>
        <w:right w:val="none" w:sz="0" w:space="0" w:color="auto"/>
      </w:divBdr>
    </w:div>
    <w:div w:id="828638439">
      <w:bodyDiv w:val="1"/>
      <w:marLeft w:val="0"/>
      <w:marRight w:val="0"/>
      <w:marTop w:val="0"/>
      <w:marBottom w:val="0"/>
      <w:divBdr>
        <w:top w:val="none" w:sz="0" w:space="0" w:color="auto"/>
        <w:left w:val="none" w:sz="0" w:space="0" w:color="auto"/>
        <w:bottom w:val="none" w:sz="0" w:space="0" w:color="auto"/>
        <w:right w:val="none" w:sz="0" w:space="0" w:color="auto"/>
      </w:divBdr>
    </w:div>
    <w:div w:id="1537231544">
      <w:bodyDiv w:val="1"/>
      <w:marLeft w:val="0"/>
      <w:marRight w:val="0"/>
      <w:marTop w:val="0"/>
      <w:marBottom w:val="0"/>
      <w:divBdr>
        <w:top w:val="none" w:sz="0" w:space="0" w:color="auto"/>
        <w:left w:val="none" w:sz="0" w:space="0" w:color="auto"/>
        <w:bottom w:val="none" w:sz="0" w:space="0" w:color="auto"/>
        <w:right w:val="none" w:sz="0" w:space="0" w:color="auto"/>
      </w:divBdr>
    </w:div>
    <w:div w:id="1598979889">
      <w:bodyDiv w:val="1"/>
      <w:marLeft w:val="0"/>
      <w:marRight w:val="0"/>
      <w:marTop w:val="0"/>
      <w:marBottom w:val="0"/>
      <w:divBdr>
        <w:top w:val="none" w:sz="0" w:space="0" w:color="auto"/>
        <w:left w:val="none" w:sz="0" w:space="0" w:color="auto"/>
        <w:bottom w:val="none" w:sz="0" w:space="0" w:color="auto"/>
        <w:right w:val="none" w:sz="0" w:space="0" w:color="auto"/>
      </w:divBdr>
    </w:div>
    <w:div w:id="1759519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commission/presscorner/detail/en/ip_20_1811" TargetMode="External"/><Relationship Id="rId2" Type="http://schemas.openxmlformats.org/officeDocument/2006/relationships/hyperlink" Target="https://neighbourhood-enlargement.ec.europa.eu/system/files/2022-12/eu-wb-roaming-declaration.pdf" TargetMode="External"/><Relationship Id="rId1" Type="http://schemas.openxmlformats.org/officeDocument/2006/relationships/hyperlink" Target="http://documents.worldbank.org/curated/en/099544006202322289/IDU062c50b5106fe8046d1080530898bbe45d6fa" TargetMode="External"/><Relationship Id="rId4" Type="http://schemas.openxmlformats.org/officeDocument/2006/relationships/hyperlink" Target="https://neighbourhood-enlargement.ec.europa.eu/enlargement-policy/policy-highlights/common-regional-market_e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vezyran\AppData\Local\Microsoft\Windows\INetCache\Content.Outlook\WU2FQ363\GDP%20per%20capita%20in%20PPS%20graphs%20KX.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b="1"/>
              <a:t>GDP per</a:t>
            </a:r>
            <a:r>
              <a:rPr lang="hu-HU" b="1" baseline="0"/>
              <a:t> capita in PPS (EU</a:t>
            </a:r>
            <a:r>
              <a:rPr lang="en-US" b="1" baseline="0"/>
              <a:t>27</a:t>
            </a:r>
            <a:r>
              <a:rPr lang="hu-HU" b="1" baseline="0"/>
              <a:t> = 100), 2011-2022</a:t>
            </a:r>
            <a:endParaRPr lang="en-GB" b="1"/>
          </a:p>
        </c:rich>
      </c:tx>
      <c:layout>
        <c:manualLayout>
          <c:xMode val="edge"/>
          <c:yMode val="edge"/>
          <c:x val="0.26258244528221464"/>
          <c:y val="5.003772010479511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 1'!$A$11</c:f>
              <c:strCache>
                <c:ptCount val="1"/>
                <c:pt idx="0">
                  <c:v>European Union - 27 countries (from 2020)</c:v>
                </c:pt>
              </c:strCache>
            </c:strRef>
          </c:tx>
          <c:spPr>
            <a:ln w="28575" cap="rnd">
              <a:solidFill>
                <a:schemeClr val="accent1"/>
              </a:solidFill>
              <a:round/>
            </a:ln>
            <a:effectLst/>
          </c:spPr>
          <c:marker>
            <c:symbol val="none"/>
          </c:marker>
          <c:cat>
            <c:strRef>
              <c:f>'Sheet 1'!$B$9:$M$10</c:f>
              <c:strCach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strCache>
            </c:strRef>
          </c:cat>
          <c:val>
            <c:numRef>
              <c:f>'Sheet 1'!$B$11:$M$11</c:f>
              <c:numCache>
                <c:formatCode>#,##0</c:formatCode>
                <c:ptCount val="12"/>
                <c:pt idx="0">
                  <c:v>100</c:v>
                </c:pt>
                <c:pt idx="1">
                  <c:v>100</c:v>
                </c:pt>
                <c:pt idx="2">
                  <c:v>100</c:v>
                </c:pt>
                <c:pt idx="3">
                  <c:v>100</c:v>
                </c:pt>
                <c:pt idx="4">
                  <c:v>100</c:v>
                </c:pt>
                <c:pt idx="5">
                  <c:v>100</c:v>
                </c:pt>
                <c:pt idx="6">
                  <c:v>100</c:v>
                </c:pt>
                <c:pt idx="7">
                  <c:v>100</c:v>
                </c:pt>
                <c:pt idx="8">
                  <c:v>100</c:v>
                </c:pt>
                <c:pt idx="9">
                  <c:v>100</c:v>
                </c:pt>
                <c:pt idx="10">
                  <c:v>100</c:v>
                </c:pt>
                <c:pt idx="11">
                  <c:v>100</c:v>
                </c:pt>
              </c:numCache>
            </c:numRef>
          </c:val>
          <c:smooth val="0"/>
          <c:extLst xmlns:c16r2="http://schemas.microsoft.com/office/drawing/2015/06/chart">
            <c:ext xmlns:c16="http://schemas.microsoft.com/office/drawing/2014/chart" uri="{C3380CC4-5D6E-409C-BE32-E72D297353CC}">
              <c16:uniqueId val="{00000000-AB4B-48E1-ABDF-BF7A4B69D662}"/>
            </c:ext>
          </c:extLst>
        </c:ser>
        <c:ser>
          <c:idx val="1"/>
          <c:order val="1"/>
          <c:tx>
            <c:strRef>
              <c:f>'Sheet 1'!$A$12</c:f>
              <c:strCache>
                <c:ptCount val="1"/>
                <c:pt idx="0">
                  <c:v>Bosnia and Herzegovina</c:v>
                </c:pt>
              </c:strCache>
            </c:strRef>
          </c:tx>
          <c:spPr>
            <a:ln w="28575" cap="rnd">
              <a:solidFill>
                <a:schemeClr val="accent2"/>
              </a:solidFill>
              <a:round/>
            </a:ln>
            <a:effectLst/>
          </c:spPr>
          <c:marker>
            <c:symbol val="none"/>
          </c:marker>
          <c:cat>
            <c:strRef>
              <c:f>'Sheet 1'!$B$9:$M$10</c:f>
              <c:strCach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strCache>
            </c:strRef>
          </c:cat>
          <c:val>
            <c:numRef>
              <c:f>'Sheet 1'!$B$12:$M$12</c:f>
              <c:numCache>
                <c:formatCode>#,##0</c:formatCode>
                <c:ptCount val="12"/>
                <c:pt idx="0">
                  <c:v>30</c:v>
                </c:pt>
                <c:pt idx="1">
                  <c:v>30</c:v>
                </c:pt>
                <c:pt idx="2">
                  <c:v>31</c:v>
                </c:pt>
                <c:pt idx="3">
                  <c:v>30</c:v>
                </c:pt>
                <c:pt idx="4">
                  <c:v>31</c:v>
                </c:pt>
                <c:pt idx="5">
                  <c:v>31</c:v>
                </c:pt>
                <c:pt idx="6">
                  <c:v>31</c:v>
                </c:pt>
                <c:pt idx="7">
                  <c:v>32</c:v>
                </c:pt>
                <c:pt idx="8">
                  <c:v>33</c:v>
                </c:pt>
                <c:pt idx="9">
                  <c:v>33</c:v>
                </c:pt>
                <c:pt idx="10">
                  <c:v>34</c:v>
                </c:pt>
                <c:pt idx="11">
                  <c:v>35</c:v>
                </c:pt>
              </c:numCache>
            </c:numRef>
          </c:val>
          <c:smooth val="0"/>
          <c:extLst xmlns:c16r2="http://schemas.microsoft.com/office/drawing/2015/06/chart">
            <c:ext xmlns:c16="http://schemas.microsoft.com/office/drawing/2014/chart" uri="{C3380CC4-5D6E-409C-BE32-E72D297353CC}">
              <c16:uniqueId val="{00000001-AB4B-48E1-ABDF-BF7A4B69D662}"/>
            </c:ext>
          </c:extLst>
        </c:ser>
        <c:ser>
          <c:idx val="2"/>
          <c:order val="2"/>
          <c:tx>
            <c:strRef>
              <c:f>'Sheet 1'!$A$13</c:f>
              <c:strCache>
                <c:ptCount val="1"/>
                <c:pt idx="0">
                  <c:v>Montenegro</c:v>
                </c:pt>
              </c:strCache>
            </c:strRef>
          </c:tx>
          <c:spPr>
            <a:ln w="28575" cap="rnd">
              <a:solidFill>
                <a:schemeClr val="accent3"/>
              </a:solidFill>
              <a:round/>
            </a:ln>
            <a:effectLst/>
          </c:spPr>
          <c:marker>
            <c:symbol val="none"/>
          </c:marker>
          <c:cat>
            <c:strRef>
              <c:f>'Sheet 1'!$B$9:$M$10</c:f>
              <c:strCach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strCache>
            </c:strRef>
          </c:cat>
          <c:val>
            <c:numRef>
              <c:f>'Sheet 1'!$B$13:$M$13</c:f>
              <c:numCache>
                <c:formatCode>#,##0</c:formatCode>
                <c:ptCount val="12"/>
                <c:pt idx="0">
                  <c:v>42</c:v>
                </c:pt>
                <c:pt idx="1">
                  <c:v>40</c:v>
                </c:pt>
                <c:pt idx="2">
                  <c:v>41</c:v>
                </c:pt>
                <c:pt idx="3">
                  <c:v>41</c:v>
                </c:pt>
                <c:pt idx="4">
                  <c:v>43</c:v>
                </c:pt>
                <c:pt idx="5">
                  <c:v>45</c:v>
                </c:pt>
                <c:pt idx="6">
                  <c:v>46</c:v>
                </c:pt>
                <c:pt idx="7">
                  <c:v>48</c:v>
                </c:pt>
                <c:pt idx="8">
                  <c:v>50</c:v>
                </c:pt>
                <c:pt idx="9">
                  <c:v>45</c:v>
                </c:pt>
                <c:pt idx="10">
                  <c:v>48</c:v>
                </c:pt>
                <c:pt idx="11">
                  <c:v>50</c:v>
                </c:pt>
              </c:numCache>
            </c:numRef>
          </c:val>
          <c:smooth val="0"/>
          <c:extLst xmlns:c16r2="http://schemas.microsoft.com/office/drawing/2015/06/chart">
            <c:ext xmlns:c16="http://schemas.microsoft.com/office/drawing/2014/chart" uri="{C3380CC4-5D6E-409C-BE32-E72D297353CC}">
              <c16:uniqueId val="{00000002-AB4B-48E1-ABDF-BF7A4B69D662}"/>
            </c:ext>
          </c:extLst>
        </c:ser>
        <c:ser>
          <c:idx val="3"/>
          <c:order val="3"/>
          <c:tx>
            <c:strRef>
              <c:f>'Sheet 1'!$A$14</c:f>
              <c:strCache>
                <c:ptCount val="1"/>
                <c:pt idx="0">
                  <c:v>North Macedonia</c:v>
                </c:pt>
              </c:strCache>
            </c:strRef>
          </c:tx>
          <c:spPr>
            <a:ln w="28575" cap="rnd">
              <a:solidFill>
                <a:schemeClr val="accent4"/>
              </a:solidFill>
              <a:round/>
            </a:ln>
            <a:effectLst/>
          </c:spPr>
          <c:marker>
            <c:symbol val="none"/>
          </c:marker>
          <c:cat>
            <c:strRef>
              <c:f>'Sheet 1'!$B$9:$M$10</c:f>
              <c:strCach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strCache>
            </c:strRef>
          </c:cat>
          <c:val>
            <c:numRef>
              <c:f>'Sheet 1'!$B$14:$M$14</c:f>
              <c:numCache>
                <c:formatCode>#,##0</c:formatCode>
                <c:ptCount val="12"/>
                <c:pt idx="0">
                  <c:v>34</c:v>
                </c:pt>
                <c:pt idx="1">
                  <c:v>34</c:v>
                </c:pt>
                <c:pt idx="2">
                  <c:v>35</c:v>
                </c:pt>
                <c:pt idx="3">
                  <c:v>36</c:v>
                </c:pt>
                <c:pt idx="4">
                  <c:v>36</c:v>
                </c:pt>
                <c:pt idx="5">
                  <c:v>37</c:v>
                </c:pt>
                <c:pt idx="6">
                  <c:v>37</c:v>
                </c:pt>
                <c:pt idx="7">
                  <c:v>38</c:v>
                </c:pt>
                <c:pt idx="8">
                  <c:v>38</c:v>
                </c:pt>
                <c:pt idx="9">
                  <c:v>38</c:v>
                </c:pt>
                <c:pt idx="10">
                  <c:v>42</c:v>
                </c:pt>
                <c:pt idx="11">
                  <c:v>42</c:v>
                </c:pt>
              </c:numCache>
            </c:numRef>
          </c:val>
          <c:smooth val="0"/>
          <c:extLst xmlns:c16r2="http://schemas.microsoft.com/office/drawing/2015/06/chart">
            <c:ext xmlns:c16="http://schemas.microsoft.com/office/drawing/2014/chart" uri="{C3380CC4-5D6E-409C-BE32-E72D297353CC}">
              <c16:uniqueId val="{00000003-AB4B-48E1-ABDF-BF7A4B69D662}"/>
            </c:ext>
          </c:extLst>
        </c:ser>
        <c:ser>
          <c:idx val="4"/>
          <c:order val="4"/>
          <c:tx>
            <c:strRef>
              <c:f>'Sheet 1'!$A$15</c:f>
              <c:strCache>
                <c:ptCount val="1"/>
                <c:pt idx="0">
                  <c:v>Albania</c:v>
                </c:pt>
              </c:strCache>
            </c:strRef>
          </c:tx>
          <c:spPr>
            <a:ln w="28575" cap="rnd">
              <a:solidFill>
                <a:schemeClr val="accent5"/>
              </a:solidFill>
              <a:round/>
            </a:ln>
            <a:effectLst/>
          </c:spPr>
          <c:marker>
            <c:symbol val="none"/>
          </c:marker>
          <c:cat>
            <c:strRef>
              <c:f>'Sheet 1'!$B$9:$M$10</c:f>
              <c:strCach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strCache>
            </c:strRef>
          </c:cat>
          <c:val>
            <c:numRef>
              <c:f>'Sheet 1'!$B$15:$M$15</c:f>
              <c:numCache>
                <c:formatCode>#,##0</c:formatCode>
                <c:ptCount val="12"/>
                <c:pt idx="0">
                  <c:v>30</c:v>
                </c:pt>
                <c:pt idx="1">
                  <c:v>30</c:v>
                </c:pt>
                <c:pt idx="2">
                  <c:v>29</c:v>
                </c:pt>
                <c:pt idx="3">
                  <c:v>30</c:v>
                </c:pt>
                <c:pt idx="4">
                  <c:v>30</c:v>
                </c:pt>
                <c:pt idx="5">
                  <c:v>30</c:v>
                </c:pt>
                <c:pt idx="6">
                  <c:v>30</c:v>
                </c:pt>
                <c:pt idx="7">
                  <c:v>30</c:v>
                </c:pt>
                <c:pt idx="8">
                  <c:v>30</c:v>
                </c:pt>
                <c:pt idx="9">
                  <c:v>31</c:v>
                </c:pt>
                <c:pt idx="10">
                  <c:v>32</c:v>
                </c:pt>
                <c:pt idx="11">
                  <c:v>34</c:v>
                </c:pt>
              </c:numCache>
            </c:numRef>
          </c:val>
          <c:smooth val="0"/>
          <c:extLst xmlns:c16r2="http://schemas.microsoft.com/office/drawing/2015/06/chart">
            <c:ext xmlns:c16="http://schemas.microsoft.com/office/drawing/2014/chart" uri="{C3380CC4-5D6E-409C-BE32-E72D297353CC}">
              <c16:uniqueId val="{00000004-AB4B-48E1-ABDF-BF7A4B69D662}"/>
            </c:ext>
          </c:extLst>
        </c:ser>
        <c:ser>
          <c:idx val="5"/>
          <c:order val="5"/>
          <c:tx>
            <c:strRef>
              <c:f>'Sheet 1'!$A$16</c:f>
              <c:strCache>
                <c:ptCount val="1"/>
                <c:pt idx="0">
                  <c:v>Serbia</c:v>
                </c:pt>
              </c:strCache>
            </c:strRef>
          </c:tx>
          <c:spPr>
            <a:ln w="28575" cap="rnd">
              <a:solidFill>
                <a:schemeClr val="accent6"/>
              </a:solidFill>
              <a:round/>
            </a:ln>
            <a:effectLst/>
          </c:spPr>
          <c:marker>
            <c:symbol val="none"/>
          </c:marker>
          <c:cat>
            <c:strRef>
              <c:f>'Sheet 1'!$B$9:$M$10</c:f>
              <c:strCach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strCache>
            </c:strRef>
          </c:cat>
          <c:val>
            <c:numRef>
              <c:f>'Sheet 1'!$B$16:$M$16</c:f>
              <c:numCache>
                <c:formatCode>#,##0</c:formatCode>
                <c:ptCount val="12"/>
                <c:pt idx="0">
                  <c:v>40</c:v>
                </c:pt>
                <c:pt idx="1">
                  <c:v>40</c:v>
                </c:pt>
                <c:pt idx="2">
                  <c:v>41</c:v>
                </c:pt>
                <c:pt idx="3">
                  <c:v>40</c:v>
                </c:pt>
                <c:pt idx="4">
                  <c:v>39</c:v>
                </c:pt>
                <c:pt idx="5">
                  <c:v>39</c:v>
                </c:pt>
                <c:pt idx="6">
                  <c:v>39</c:v>
                </c:pt>
                <c:pt idx="7">
                  <c:v>40</c:v>
                </c:pt>
                <c:pt idx="8">
                  <c:v>41</c:v>
                </c:pt>
                <c:pt idx="9">
                  <c:v>43</c:v>
                </c:pt>
                <c:pt idx="10">
                  <c:v>44</c:v>
                </c:pt>
                <c:pt idx="11">
                  <c:v>44</c:v>
                </c:pt>
              </c:numCache>
            </c:numRef>
          </c:val>
          <c:smooth val="0"/>
          <c:extLst xmlns:c16r2="http://schemas.microsoft.com/office/drawing/2015/06/chart">
            <c:ext xmlns:c16="http://schemas.microsoft.com/office/drawing/2014/chart" uri="{C3380CC4-5D6E-409C-BE32-E72D297353CC}">
              <c16:uniqueId val="{00000005-AB4B-48E1-ABDF-BF7A4B69D662}"/>
            </c:ext>
          </c:extLst>
        </c:ser>
        <c:ser>
          <c:idx val="6"/>
          <c:order val="6"/>
          <c:tx>
            <c:strRef>
              <c:f>'Sheet 1'!$A$17</c:f>
              <c:strCache>
                <c:ptCount val="1"/>
                <c:pt idx="0">
                  <c:v>Kosovo*</c:v>
                </c:pt>
              </c:strCache>
            </c:strRef>
          </c:tx>
          <c:spPr>
            <a:ln w="28575" cap="rnd">
              <a:solidFill>
                <a:schemeClr val="accent1">
                  <a:lumMod val="60000"/>
                </a:schemeClr>
              </a:solidFill>
              <a:round/>
            </a:ln>
            <a:effectLst/>
          </c:spPr>
          <c:marker>
            <c:symbol val="none"/>
          </c:marker>
          <c:cat>
            <c:strRef>
              <c:f>'Sheet 1'!$B$9:$M$10</c:f>
              <c:strCach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strCache>
            </c:strRef>
          </c:cat>
          <c:val>
            <c:numRef>
              <c:f>'Sheet 1'!$B$17:$M$17</c:f>
              <c:numCache>
                <c:formatCode>#,##0</c:formatCode>
                <c:ptCount val="12"/>
                <c:pt idx="0">
                  <c:v>23</c:v>
                </c:pt>
                <c:pt idx="1">
                  <c:v>23</c:v>
                </c:pt>
                <c:pt idx="2">
                  <c:v>23</c:v>
                </c:pt>
                <c:pt idx="3">
                  <c:v>23</c:v>
                </c:pt>
                <c:pt idx="4">
                  <c:v>25</c:v>
                </c:pt>
                <c:pt idx="5">
                  <c:v>25</c:v>
                </c:pt>
                <c:pt idx="6">
                  <c:v>25</c:v>
                </c:pt>
                <c:pt idx="7">
                  <c:v>25</c:v>
                </c:pt>
                <c:pt idx="8">
                  <c:v>25</c:v>
                </c:pt>
                <c:pt idx="9">
                  <c:v>25</c:v>
                </c:pt>
                <c:pt idx="10">
                  <c:v>27</c:v>
                </c:pt>
                <c:pt idx="11">
                  <c:v>27</c:v>
                </c:pt>
              </c:numCache>
            </c:numRef>
          </c:val>
          <c:smooth val="0"/>
          <c:extLst xmlns:c16r2="http://schemas.microsoft.com/office/drawing/2015/06/chart">
            <c:ext xmlns:c16="http://schemas.microsoft.com/office/drawing/2014/chart" uri="{C3380CC4-5D6E-409C-BE32-E72D297353CC}">
              <c16:uniqueId val="{00000006-AB4B-48E1-ABDF-BF7A4B69D662}"/>
            </c:ext>
          </c:extLst>
        </c:ser>
        <c:dLbls>
          <c:showLegendKey val="0"/>
          <c:showVal val="0"/>
          <c:showCatName val="0"/>
          <c:showSerName val="0"/>
          <c:showPercent val="0"/>
          <c:showBubbleSize val="0"/>
        </c:dLbls>
        <c:smooth val="0"/>
        <c:axId val="1498776512"/>
        <c:axId val="1605184336"/>
      </c:lineChart>
      <c:catAx>
        <c:axId val="149877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5184336"/>
        <c:crosses val="autoZero"/>
        <c:auto val="1"/>
        <c:lblAlgn val="ctr"/>
        <c:lblOffset val="100"/>
        <c:noMultiLvlLbl val="0"/>
      </c:catAx>
      <c:valAx>
        <c:axId val="1605184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8776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spcBef>
          <a:spcPts val="600"/>
        </a:spcBef>
        <a:spcAft>
          <a:spcPts val="1200"/>
        </a:spcAf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501295eb-a415-4b21-b5e1-8f3c3ceded51" xsi:nil="true"/>
    <EC_Collab_DocumentLanguage xmlns="501295eb-a415-4b21-b5e1-8f3c3ceded51">EN</EC_Collab_DocumentLanguage>
    <_Status xmlns="http://schemas.microsoft.com/sharepoint/v3/fields">Not Started</_Status>
    <EC_Collab_Status xmlns="501295eb-a415-4b21-b5e1-8f3c3ceded51">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FFC6C9FD1F8AD243B17D9A9F2789C25C" ma:contentTypeVersion="2" ma:contentTypeDescription="Create a new document in this library." ma:contentTypeScope="" ma:versionID="6d645c12cd836c46c04bc588ed9e71c9">
  <xsd:schema xmlns:xsd="http://www.w3.org/2001/XMLSchema" xmlns:xs="http://www.w3.org/2001/XMLSchema" xmlns:p="http://schemas.microsoft.com/office/2006/metadata/properties" xmlns:ns2="http://schemas.microsoft.com/sharepoint/v3/fields" xmlns:ns3="501295eb-a415-4b21-b5e1-8f3c3ceded51" xmlns:ns4="dd7017fd-8015-4bdb-a4b6-f8af8c5771db" targetNamespace="http://schemas.microsoft.com/office/2006/metadata/properties" ma:root="true" ma:fieldsID="df63ae4696643b20df9c72079a3060cf" ns2:_="" ns3:_="" ns4:_="">
    <xsd:import namespace="http://schemas.microsoft.com/sharepoint/v3/fields"/>
    <xsd:import namespace="501295eb-a415-4b21-b5e1-8f3c3ceded51"/>
    <xsd:import namespace="dd7017fd-8015-4bdb-a4b6-f8af8c5771db"/>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01295eb-a415-4b21-b5e1-8f3c3ceded5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dd7017fd-8015-4bdb-a4b6-f8af8c5771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ED8EF-5376-49B5-A3F8-8B684B716F76}">
  <ds:schemaRefs>
    <ds:schemaRef ds:uri="http://schemas.microsoft.com/sharepoint/v3/contenttype/forms"/>
  </ds:schemaRefs>
</ds:datastoreItem>
</file>

<file path=customXml/itemProps2.xml><?xml version="1.0" encoding="utf-8"?>
<ds:datastoreItem xmlns:ds="http://schemas.openxmlformats.org/officeDocument/2006/customXml" ds:itemID="{9BC9A63F-1D01-4B20-9B0F-503C8940681C}">
  <ds:schemaRefs>
    <ds:schemaRef ds:uri="http://schemas.microsoft.com/office/2006/metadata/properties"/>
    <ds:schemaRef ds:uri="http://schemas.microsoft.com/office/infopath/2007/PartnerControls"/>
    <ds:schemaRef ds:uri="501295eb-a415-4b21-b5e1-8f3c3ceded51"/>
    <ds:schemaRef ds:uri="http://schemas.microsoft.com/sharepoint/v3/fields"/>
  </ds:schemaRefs>
</ds:datastoreItem>
</file>

<file path=customXml/itemProps3.xml><?xml version="1.0" encoding="utf-8"?>
<ds:datastoreItem xmlns:ds="http://schemas.openxmlformats.org/officeDocument/2006/customXml" ds:itemID="{95D50FAF-8E8B-4593-A290-9DF486657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501295eb-a415-4b21-b5e1-8f3c3ceded51"/>
    <ds:schemaRef ds:uri="dd7017fd-8015-4bdb-a4b6-f8af8c577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C6EC15-0594-4943-8CA0-BF564E2E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5236</Words>
  <Characters>29849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2023-11-08T13:10:00Z</dcterms:created>
  <dcterms:modified xsi:type="dcterms:W3CDTF">2023-11-08T13:10:00Z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2023-11-03T14:17:18Z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95ed387c-be61-4147-ade1-b90f89f5cdff</vt:lpwstr>
  </property>
  <property fmtid="{D5CDD505-2E9C-101B-9397-08002B2CF9AE}" pid="8" name="MSIP_Label_6bd9ddd1-4d20-43f6-abfa-fc3c07406f94_ContentBits">
    <vt:lpwstr>0</vt:lpwstr>
  </property>
  <property fmtid="{D5CDD505-2E9C-101B-9397-08002B2CF9AE}" pid="9" name="Level of sensitivity">
    <vt:lpwstr>Standard treatment</vt:lpwstr>
  </property>
  <property fmtid="{D5CDD505-2E9C-101B-9397-08002B2CF9AE}" pid="10" name="Last edited using">
    <vt:lpwstr>LW 9.0, Build 20230317</vt:lpwstr>
  </property>
  <property fmtid="{D5CDD505-2E9C-101B-9397-08002B2CF9AE}" pid="11" name="Part">
    <vt:lpwstr>1</vt:lpwstr>
  </property>
  <property fmtid="{D5CDD505-2E9C-101B-9397-08002B2CF9AE}" pid="12" name="Total parts">
    <vt:lpwstr>1</vt:lpwstr>
  </property>
  <property fmtid="{D5CDD505-2E9C-101B-9397-08002B2CF9AE}" pid="13" name="DocStatus">
    <vt:lpwstr>Green</vt:lpwstr>
  </property>
  <property fmtid="{D5CDD505-2E9C-101B-9397-08002B2CF9AE}" pid="14" name="CPTemplateID">
    <vt:lpwstr>CP-014</vt:lpwstr>
  </property>
  <property fmtid="{D5CDD505-2E9C-101B-9397-08002B2CF9AE}" pid="15" name="ContentTypeId">
    <vt:lpwstr>0x010100258AA79CEB83498886A3A0868112325000FFC6C9FD1F8AD243B17D9A9F2789C25C</vt:lpwstr>
  </property>
</Properties>
</file>