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E0EAA" w14:textId="77777777" w:rsidR="003D3867" w:rsidRPr="00B209F8" w:rsidRDefault="003D3867" w:rsidP="003D3867">
      <w:pPr>
        <w:rPr>
          <w:rFonts w:ascii="Arial Narrow" w:hAnsi="Arial Narrow"/>
        </w:rPr>
      </w:pPr>
    </w:p>
    <w:p w14:paraId="76F57EB9" w14:textId="77777777" w:rsidR="003D3867" w:rsidRPr="00B209F8" w:rsidRDefault="003D3867" w:rsidP="003D3867">
      <w:pPr>
        <w:tabs>
          <w:tab w:val="left" w:pos="12710"/>
        </w:tabs>
        <w:spacing w:after="0" w:line="240" w:lineRule="auto"/>
        <w:rPr>
          <w:rFonts w:ascii="Arial Narrow" w:hAnsi="Arial Narrow"/>
          <w:color w:val="000000" w:themeColor="text1"/>
          <w:sz w:val="20"/>
          <w:szCs w:val="20"/>
        </w:rPr>
      </w:pPr>
      <w:r w:rsidRPr="00B209F8">
        <w:rPr>
          <w:rFonts w:ascii="Arial Narrow" w:hAnsi="Arial Narrow"/>
          <w:color w:val="000000" w:themeColor="text1"/>
          <w:sz w:val="20"/>
          <w:szCs w:val="20"/>
        </w:rPr>
        <w:tab/>
      </w:r>
    </w:p>
    <w:p w14:paraId="430B7FDC" w14:textId="77777777" w:rsidR="003D3867" w:rsidRPr="00B209F8" w:rsidRDefault="003D3867" w:rsidP="003D3867">
      <w:pPr>
        <w:spacing w:after="0" w:line="240" w:lineRule="auto"/>
        <w:jc w:val="center"/>
        <w:rPr>
          <w:rFonts w:ascii="Arial Narrow" w:hAnsi="Arial Narrow"/>
          <w:color w:val="000000" w:themeColor="text1"/>
          <w:sz w:val="20"/>
          <w:szCs w:val="20"/>
          <w:u w:val="single"/>
        </w:rPr>
      </w:pPr>
      <w:r w:rsidRPr="00B209F8">
        <w:rPr>
          <w:rFonts w:ascii="Arial Narrow" w:hAnsi="Arial Narrow"/>
          <w:color w:val="000000" w:themeColor="text1"/>
          <w:sz w:val="20"/>
          <w:szCs w:val="20"/>
          <w:u w:val="single"/>
        </w:rPr>
        <w:t>Патоказ за реформа на јавната администрација</w:t>
      </w:r>
    </w:p>
    <w:p w14:paraId="2B34F01E" w14:textId="77777777" w:rsidR="003D3867" w:rsidRPr="00B209F8" w:rsidRDefault="003D3867" w:rsidP="003D3867">
      <w:pPr>
        <w:spacing w:after="0" w:line="240" w:lineRule="auto"/>
        <w:jc w:val="both"/>
        <w:rPr>
          <w:rFonts w:ascii="Arial Narrow" w:hAnsi="Arial Narrow"/>
          <w:i/>
          <w:iCs/>
          <w:color w:val="000000" w:themeColor="text1"/>
          <w:sz w:val="20"/>
          <w:szCs w:val="20"/>
        </w:rPr>
      </w:pPr>
    </w:p>
    <w:p w14:paraId="498527DE" w14:textId="7FA6EE03" w:rsidR="00B209F8" w:rsidRPr="00B209F8" w:rsidRDefault="00B209F8" w:rsidP="00B209F8">
      <w:pPr>
        <w:tabs>
          <w:tab w:val="left" w:pos="2266"/>
        </w:tabs>
        <w:spacing w:before="120" w:after="120" w:line="240" w:lineRule="auto"/>
        <w:jc w:val="both"/>
        <w:rPr>
          <w:rFonts w:ascii="Arial Narrow" w:eastAsia="Arial Narrow" w:hAnsi="Arial Narrow" w:cs="Arial Narrow"/>
          <w:b/>
          <w:i/>
          <w:u w:val="single"/>
        </w:rPr>
      </w:pPr>
    </w:p>
    <w:p w14:paraId="14575973"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i/>
        </w:rPr>
      </w:pPr>
      <w:r w:rsidRPr="00B209F8">
        <w:rPr>
          <w:rFonts w:ascii="Arial Narrow" w:eastAsia="Arial Narrow" w:hAnsi="Arial Narrow" w:cs="Arial Narrow"/>
          <w:i/>
        </w:rPr>
        <w:t xml:space="preserve">Ве молиме следете ги </w:t>
      </w:r>
      <w:r w:rsidRPr="00B209F8">
        <w:rPr>
          <w:rFonts w:ascii="Arial Narrow" w:eastAsia="Arial Narrow" w:hAnsi="Arial Narrow" w:cs="Arial Narrow"/>
          <w:b/>
          <w:i/>
          <w:u w:val="single"/>
        </w:rPr>
        <w:t>прашањата</w:t>
      </w:r>
      <w:r w:rsidRPr="00B209F8">
        <w:rPr>
          <w:rFonts w:ascii="Arial Narrow" w:eastAsia="Arial Narrow" w:hAnsi="Arial Narrow" w:cs="Arial Narrow"/>
          <w:i/>
        </w:rPr>
        <w:t xml:space="preserve"> во соодветните </w:t>
      </w:r>
      <w:r w:rsidRPr="00B209F8">
        <w:rPr>
          <w:rFonts w:ascii="Arial Narrow" w:eastAsia="Arial Narrow" w:hAnsi="Arial Narrow" w:cs="Arial Narrow"/>
          <w:b/>
          <w:i/>
          <w:u w:val="single"/>
        </w:rPr>
        <w:t>области</w:t>
      </w:r>
      <w:r w:rsidRPr="00B209F8">
        <w:rPr>
          <w:rFonts w:ascii="Arial Narrow" w:eastAsia="Arial Narrow" w:hAnsi="Arial Narrow" w:cs="Arial Narrow"/>
          <w:b/>
          <w:i/>
        </w:rPr>
        <w:t xml:space="preserve"> и </w:t>
      </w:r>
      <w:proofErr w:type="spellStart"/>
      <w:r w:rsidRPr="00B209F8">
        <w:rPr>
          <w:rFonts w:ascii="Arial Narrow" w:eastAsia="Arial Narrow" w:hAnsi="Arial Narrow" w:cs="Arial Narrow"/>
          <w:b/>
          <w:i/>
          <w:u w:val="single"/>
        </w:rPr>
        <w:t>подобласти</w:t>
      </w:r>
      <w:proofErr w:type="spellEnd"/>
      <w:r w:rsidRPr="00B209F8">
        <w:rPr>
          <w:rFonts w:ascii="Arial Narrow" w:eastAsia="Arial Narrow" w:hAnsi="Arial Narrow" w:cs="Arial Narrow"/>
          <w:i/>
        </w:rPr>
        <w:t>.</w:t>
      </w:r>
    </w:p>
    <w:p w14:paraId="760F5688"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i/>
        </w:rPr>
        <w:t xml:space="preserve">Во поглед на предизвиците утврдени во </w:t>
      </w:r>
      <w:proofErr w:type="spellStart"/>
      <w:r w:rsidRPr="00B209F8">
        <w:rPr>
          <w:rFonts w:ascii="Arial Narrow" w:eastAsia="Arial Narrow" w:hAnsi="Arial Narrow" w:cs="Arial Narrow"/>
          <w:i/>
        </w:rPr>
        <w:t>скрининг-процесот</w:t>
      </w:r>
      <w:proofErr w:type="spellEnd"/>
      <w:r w:rsidRPr="00B209F8">
        <w:rPr>
          <w:rFonts w:ascii="Arial Narrow" w:eastAsia="Arial Narrow" w:hAnsi="Arial Narrow" w:cs="Arial Narrow"/>
          <w:i/>
        </w:rPr>
        <w:t xml:space="preserve">, </w:t>
      </w:r>
      <w:r w:rsidRPr="00B209F8">
        <w:rPr>
          <w:rFonts w:ascii="Arial Narrow" w:eastAsia="Arial Narrow" w:hAnsi="Arial Narrow" w:cs="Arial Narrow"/>
          <w:b/>
          <w:i/>
        </w:rPr>
        <w:t xml:space="preserve">ве молиме направете </w:t>
      </w:r>
      <w:r w:rsidRPr="00B209F8">
        <w:rPr>
          <w:rFonts w:ascii="Arial Narrow" w:eastAsia="Arial Narrow" w:hAnsi="Arial Narrow" w:cs="Arial Narrow"/>
          <w:b/>
          <w:i/>
          <w:u w:val="single"/>
        </w:rPr>
        <w:t>приоритет</w:t>
      </w:r>
      <w:r w:rsidRPr="00B209F8">
        <w:rPr>
          <w:rFonts w:ascii="Arial Narrow" w:eastAsia="Arial Narrow" w:hAnsi="Arial Narrow" w:cs="Arial Narrow"/>
          <w:b/>
          <w:i/>
        </w:rPr>
        <w:t xml:space="preserve"> и </w:t>
      </w:r>
      <w:r w:rsidRPr="00B209F8">
        <w:rPr>
          <w:rFonts w:ascii="Arial Narrow" w:eastAsia="Arial Narrow" w:hAnsi="Arial Narrow" w:cs="Arial Narrow"/>
          <w:b/>
          <w:i/>
          <w:u w:val="single"/>
        </w:rPr>
        <w:t xml:space="preserve">редослед на </w:t>
      </w:r>
      <w:r w:rsidRPr="00B209F8">
        <w:rPr>
          <w:rFonts w:ascii="Arial Narrow" w:eastAsia="Arial Narrow" w:hAnsi="Arial Narrow" w:cs="Arial Narrow"/>
          <w:b/>
          <w:i/>
        </w:rPr>
        <w:t xml:space="preserve">клучните активности со јасни временски рамки за тоа што останува да се направи во </w:t>
      </w:r>
      <w:proofErr w:type="spellStart"/>
      <w:r w:rsidRPr="00B209F8">
        <w:rPr>
          <w:rFonts w:ascii="Arial Narrow" w:eastAsia="Arial Narrow" w:hAnsi="Arial Narrow" w:cs="Arial Narrow"/>
          <w:b/>
          <w:i/>
        </w:rPr>
        <w:t>реформскиот</w:t>
      </w:r>
      <w:proofErr w:type="spellEnd"/>
      <w:r w:rsidRPr="00B209F8">
        <w:rPr>
          <w:rFonts w:ascii="Arial Narrow" w:eastAsia="Arial Narrow" w:hAnsi="Arial Narrow" w:cs="Arial Narrow"/>
          <w:b/>
          <w:i/>
        </w:rPr>
        <w:t xml:space="preserve"> процес</w:t>
      </w:r>
      <w:r w:rsidRPr="00B209F8">
        <w:rPr>
          <w:rFonts w:ascii="Arial Narrow" w:eastAsia="Arial Narrow" w:hAnsi="Arial Narrow" w:cs="Arial Narrow"/>
          <w:i/>
        </w:rPr>
        <w:t xml:space="preserve">. Ако одредени чекори се веќе исполнети, преминете на следната колона или </w:t>
      </w:r>
      <w:proofErr w:type="spellStart"/>
      <w:r w:rsidRPr="00B209F8">
        <w:rPr>
          <w:rFonts w:ascii="Arial Narrow" w:eastAsia="Arial Narrow" w:hAnsi="Arial Narrow" w:cs="Arial Narrow"/>
          <w:i/>
        </w:rPr>
        <w:t>подобласт</w:t>
      </w:r>
      <w:proofErr w:type="spellEnd"/>
      <w:r w:rsidRPr="00B209F8">
        <w:rPr>
          <w:rFonts w:ascii="Arial Narrow" w:eastAsia="Arial Narrow" w:hAnsi="Arial Narrow" w:cs="Arial Narrow"/>
          <w:i/>
        </w:rPr>
        <w:t>.</w:t>
      </w:r>
    </w:p>
    <w:p w14:paraId="4577A3BB"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i/>
        </w:rPr>
        <w:t xml:space="preserve">Патоказот е </w:t>
      </w:r>
      <w:r w:rsidRPr="00B209F8">
        <w:rPr>
          <w:rFonts w:ascii="Arial Narrow" w:eastAsia="Arial Narrow" w:hAnsi="Arial Narrow" w:cs="Arial Narrow"/>
          <w:b/>
          <w:i/>
          <w:u w:val="single"/>
        </w:rPr>
        <w:t xml:space="preserve">ориентиран кон иднината и се надоврзува на </w:t>
      </w:r>
      <w:proofErr w:type="spellStart"/>
      <w:r w:rsidRPr="00B209F8">
        <w:rPr>
          <w:rFonts w:ascii="Arial Narrow" w:eastAsia="Arial Narrow" w:hAnsi="Arial Narrow" w:cs="Arial Narrow"/>
          <w:b/>
          <w:i/>
          <w:u w:val="single"/>
        </w:rPr>
        <w:t>скрининг-процесот</w:t>
      </w:r>
      <w:proofErr w:type="spellEnd"/>
      <w:r w:rsidRPr="00B209F8">
        <w:rPr>
          <w:rFonts w:ascii="Arial Narrow" w:eastAsia="Arial Narrow" w:hAnsi="Arial Narrow" w:cs="Arial Narrow"/>
          <w:i/>
        </w:rPr>
        <w:t xml:space="preserve">. Затоа, нема потреба да се обезбеди приказ на статусот или </w:t>
      </w:r>
      <w:proofErr w:type="spellStart"/>
      <w:r w:rsidRPr="00B209F8">
        <w:rPr>
          <w:rFonts w:ascii="Arial Narrow" w:eastAsia="Arial Narrow" w:hAnsi="Arial Narrow" w:cs="Arial Narrow"/>
          <w:i/>
        </w:rPr>
        <w:t>гап</w:t>
      </w:r>
      <w:proofErr w:type="spellEnd"/>
      <w:r w:rsidRPr="00B209F8">
        <w:rPr>
          <w:rFonts w:ascii="Arial Narrow" w:eastAsia="Arial Narrow" w:hAnsi="Arial Narrow" w:cs="Arial Narrow"/>
          <w:i/>
        </w:rPr>
        <w:t xml:space="preserve"> анализа. Ве молиме наведете ги само главните </w:t>
      </w:r>
      <w:proofErr w:type="spellStart"/>
      <w:r w:rsidRPr="00B209F8">
        <w:rPr>
          <w:rFonts w:ascii="Arial Narrow" w:eastAsia="Arial Narrow" w:hAnsi="Arial Narrow" w:cs="Arial Narrow"/>
          <w:i/>
        </w:rPr>
        <w:t>реформски</w:t>
      </w:r>
      <w:proofErr w:type="spellEnd"/>
      <w:r w:rsidRPr="00B209F8">
        <w:rPr>
          <w:rFonts w:ascii="Arial Narrow" w:eastAsia="Arial Narrow" w:hAnsi="Arial Narrow" w:cs="Arial Narrow"/>
          <w:i/>
        </w:rPr>
        <w:t xml:space="preserve"> активности што ќе следат.</w:t>
      </w:r>
    </w:p>
    <w:p w14:paraId="19D10E62"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i/>
        </w:rPr>
        <w:t xml:space="preserve">Особено, </w:t>
      </w:r>
      <w:r w:rsidRPr="00B209F8">
        <w:rPr>
          <w:rFonts w:ascii="Arial Narrow" w:eastAsia="Arial Narrow" w:hAnsi="Arial Narrow" w:cs="Arial Narrow"/>
          <w:b/>
          <w:i/>
        </w:rPr>
        <w:t xml:space="preserve">во поглед на </w:t>
      </w:r>
      <w:proofErr w:type="spellStart"/>
      <w:r w:rsidRPr="00B209F8">
        <w:rPr>
          <w:rFonts w:ascii="Arial Narrow" w:eastAsia="Arial Narrow" w:hAnsi="Arial Narrow" w:cs="Arial Narrow"/>
          <w:b/>
          <w:i/>
        </w:rPr>
        <w:t>скрининг-процесот</w:t>
      </w:r>
      <w:proofErr w:type="spellEnd"/>
      <w:r w:rsidRPr="00B209F8">
        <w:rPr>
          <w:rFonts w:ascii="Arial Narrow" w:eastAsia="Arial Narrow" w:hAnsi="Arial Narrow" w:cs="Arial Narrow"/>
          <w:i/>
        </w:rPr>
        <w:t xml:space="preserve">, ве молиме разгледајте ги, како релевантни, </w:t>
      </w:r>
      <w:r w:rsidRPr="00B209F8">
        <w:rPr>
          <w:rFonts w:ascii="Arial Narrow" w:eastAsia="Arial Narrow" w:hAnsi="Arial Narrow" w:cs="Arial Narrow"/>
          <w:b/>
          <w:i/>
          <w:u w:val="single"/>
        </w:rPr>
        <w:t>следните прашања</w:t>
      </w:r>
      <w:r w:rsidRPr="00B209F8">
        <w:rPr>
          <w:rFonts w:ascii="Arial Narrow" w:eastAsia="Arial Narrow" w:hAnsi="Arial Narrow" w:cs="Arial Narrow"/>
          <w:i/>
        </w:rPr>
        <w:t>:</w:t>
      </w:r>
    </w:p>
    <w:p w14:paraId="04218A17" w14:textId="77777777" w:rsidR="00B209F8" w:rsidRPr="00B209F8" w:rsidRDefault="00B209F8" w:rsidP="00B209F8">
      <w:pPr>
        <w:numPr>
          <w:ilvl w:val="0"/>
          <w:numId w:val="32"/>
        </w:numPr>
        <w:tabs>
          <w:tab w:val="left" w:pos="2266"/>
        </w:tabs>
        <w:spacing w:before="120" w:after="120" w:line="240" w:lineRule="auto"/>
        <w:jc w:val="both"/>
        <w:rPr>
          <w:rFonts w:ascii="Arial Narrow" w:eastAsia="Arial Narrow" w:hAnsi="Arial Narrow" w:cs="Arial Narrow"/>
          <w:b/>
          <w:i/>
        </w:rPr>
      </w:pPr>
      <w:r w:rsidRPr="00B209F8">
        <w:rPr>
          <w:rFonts w:ascii="Arial Narrow" w:eastAsia="Arial Narrow" w:hAnsi="Arial Narrow" w:cs="Arial Narrow"/>
          <w:b/>
          <w:i/>
          <w:u w:val="single"/>
        </w:rPr>
        <w:t>СТРАТЕШКА/ЗАКОНОДАВНА/ИНСТИТУЦИОНАЛНА РАМКА:</w:t>
      </w:r>
    </w:p>
    <w:p w14:paraId="15BB4895"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i/>
        </w:rPr>
        <w:t xml:space="preserve">Ве молиме прикажете го вашиот план со </w:t>
      </w:r>
      <w:r w:rsidRPr="00B209F8">
        <w:rPr>
          <w:rFonts w:ascii="Arial Narrow" w:eastAsia="Arial Narrow" w:hAnsi="Arial Narrow" w:cs="Arial Narrow"/>
          <w:b/>
          <w:i/>
          <w:u w:val="single"/>
        </w:rPr>
        <w:t>клучни активности</w:t>
      </w:r>
      <w:r w:rsidRPr="00B209F8">
        <w:rPr>
          <w:rFonts w:ascii="Arial Narrow" w:eastAsia="Arial Narrow" w:hAnsi="Arial Narrow" w:cs="Arial Narrow"/>
          <w:i/>
        </w:rPr>
        <w:t xml:space="preserve"> и </w:t>
      </w:r>
      <w:r w:rsidRPr="00B209F8">
        <w:rPr>
          <w:rFonts w:ascii="Arial Narrow" w:eastAsia="Arial Narrow" w:hAnsi="Arial Narrow" w:cs="Arial Narrow"/>
          <w:b/>
          <w:i/>
          <w:u w:val="single"/>
        </w:rPr>
        <w:t>временски рамки</w:t>
      </w:r>
      <w:r w:rsidRPr="00B209F8">
        <w:rPr>
          <w:rFonts w:ascii="Arial Narrow" w:eastAsia="Arial Narrow" w:hAnsi="Arial Narrow" w:cs="Arial Narrow"/>
          <w:i/>
        </w:rPr>
        <w:t>:</w:t>
      </w:r>
    </w:p>
    <w:p w14:paraId="4CDC46C2"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i/>
        </w:rPr>
        <w:t xml:space="preserve">1. за </w:t>
      </w:r>
      <w:r w:rsidRPr="00B209F8">
        <w:rPr>
          <w:rFonts w:ascii="Arial Narrow" w:eastAsia="Arial Narrow" w:hAnsi="Arial Narrow" w:cs="Arial Narrow"/>
          <w:b/>
          <w:i/>
        </w:rPr>
        <w:t>решавање</w:t>
      </w:r>
      <w:r w:rsidRPr="00B209F8">
        <w:rPr>
          <w:rFonts w:ascii="Arial Narrow" w:eastAsia="Arial Narrow" w:hAnsi="Arial Narrow" w:cs="Arial Narrow"/>
          <w:i/>
        </w:rPr>
        <w:t xml:space="preserve"> на</w:t>
      </w:r>
      <w:r w:rsidRPr="00B209F8">
        <w:rPr>
          <w:rFonts w:ascii="Arial Narrow" w:eastAsia="Arial Narrow" w:hAnsi="Arial Narrow" w:cs="Arial Narrow"/>
          <w:b/>
          <w:i/>
        </w:rPr>
        <w:t xml:space="preserve"> </w:t>
      </w:r>
      <w:r w:rsidRPr="00B209F8">
        <w:rPr>
          <w:rFonts w:ascii="Arial Narrow" w:eastAsia="Arial Narrow" w:hAnsi="Arial Narrow" w:cs="Arial Narrow"/>
          <w:b/>
          <w:i/>
          <w:u w:val="single"/>
        </w:rPr>
        <w:t>недостатоците</w:t>
      </w:r>
      <w:r w:rsidRPr="00B209F8">
        <w:rPr>
          <w:rFonts w:ascii="Arial Narrow" w:eastAsia="Arial Narrow" w:hAnsi="Arial Narrow" w:cs="Arial Narrow"/>
          <w:i/>
        </w:rPr>
        <w:t xml:space="preserve"> поврзани со </w:t>
      </w:r>
      <w:r w:rsidRPr="00B209F8">
        <w:rPr>
          <w:rFonts w:ascii="Arial Narrow" w:eastAsia="Arial Narrow" w:hAnsi="Arial Narrow" w:cs="Arial Narrow"/>
          <w:b/>
          <w:i/>
        </w:rPr>
        <w:t>стратешката/законодавната рамка</w:t>
      </w:r>
      <w:r w:rsidRPr="00B209F8">
        <w:rPr>
          <w:rFonts w:ascii="Arial Narrow" w:eastAsia="Arial Narrow" w:hAnsi="Arial Narrow" w:cs="Arial Narrow"/>
          <w:i/>
        </w:rPr>
        <w:t>.</w:t>
      </w:r>
    </w:p>
    <w:p w14:paraId="39935705"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i/>
        </w:rPr>
      </w:pPr>
      <w:r w:rsidRPr="00B209F8">
        <w:rPr>
          <w:rFonts w:ascii="Arial Narrow" w:eastAsia="Arial Narrow" w:hAnsi="Arial Narrow" w:cs="Arial Narrow"/>
          <w:i/>
        </w:rPr>
        <w:t xml:space="preserve">2. за </w:t>
      </w:r>
      <w:r w:rsidRPr="00B209F8">
        <w:rPr>
          <w:rFonts w:ascii="Arial Narrow" w:eastAsia="Arial Narrow" w:hAnsi="Arial Narrow" w:cs="Arial Narrow"/>
          <w:b/>
          <w:i/>
        </w:rPr>
        <w:t>решавање</w:t>
      </w:r>
      <w:r w:rsidRPr="00B209F8">
        <w:rPr>
          <w:rFonts w:ascii="Arial Narrow" w:eastAsia="Arial Narrow" w:hAnsi="Arial Narrow" w:cs="Arial Narrow"/>
          <w:i/>
        </w:rPr>
        <w:t xml:space="preserve"> на </w:t>
      </w:r>
      <w:r w:rsidRPr="00B209F8">
        <w:rPr>
          <w:rFonts w:ascii="Arial Narrow" w:eastAsia="Arial Narrow" w:hAnsi="Arial Narrow" w:cs="Arial Narrow"/>
          <w:b/>
          <w:i/>
          <w:u w:val="single"/>
        </w:rPr>
        <w:t>недостатоците</w:t>
      </w:r>
      <w:r w:rsidRPr="00B209F8">
        <w:rPr>
          <w:rFonts w:ascii="Arial Narrow" w:eastAsia="Arial Narrow" w:hAnsi="Arial Narrow" w:cs="Arial Narrow"/>
          <w:i/>
        </w:rPr>
        <w:t xml:space="preserve"> поврзани со </w:t>
      </w:r>
      <w:r w:rsidRPr="00B209F8">
        <w:rPr>
          <w:rFonts w:ascii="Arial Narrow" w:eastAsia="Arial Narrow" w:hAnsi="Arial Narrow" w:cs="Arial Narrow"/>
          <w:b/>
          <w:i/>
        </w:rPr>
        <w:t>институционалната рамка</w:t>
      </w:r>
      <w:r w:rsidRPr="00B209F8">
        <w:rPr>
          <w:rFonts w:ascii="Arial Narrow" w:eastAsia="Arial Narrow" w:hAnsi="Arial Narrow" w:cs="Arial Narrow"/>
          <w:i/>
        </w:rPr>
        <w:t xml:space="preserve">, вклучувајќи и преку обезбедување </w:t>
      </w:r>
      <w:r w:rsidRPr="00B209F8">
        <w:rPr>
          <w:rFonts w:ascii="Arial Narrow" w:eastAsia="Arial Narrow" w:hAnsi="Arial Narrow" w:cs="Arial Narrow"/>
          <w:b/>
          <w:i/>
        </w:rPr>
        <w:t>јасна дефиниција за улогата</w:t>
      </w:r>
      <w:r w:rsidRPr="00B209F8">
        <w:rPr>
          <w:rFonts w:ascii="Arial Narrow" w:eastAsia="Arial Narrow" w:hAnsi="Arial Narrow" w:cs="Arial Narrow"/>
          <w:i/>
        </w:rPr>
        <w:t xml:space="preserve"> на одговорните институции и, каде што е релевантно, нивна </w:t>
      </w:r>
      <w:r w:rsidRPr="00B209F8">
        <w:rPr>
          <w:rFonts w:ascii="Arial Narrow" w:eastAsia="Arial Narrow" w:hAnsi="Arial Narrow" w:cs="Arial Narrow"/>
          <w:b/>
          <w:i/>
        </w:rPr>
        <w:t>координација</w:t>
      </w:r>
      <w:r w:rsidRPr="00B209F8">
        <w:rPr>
          <w:rFonts w:ascii="Arial Narrow" w:eastAsia="Arial Narrow" w:hAnsi="Arial Narrow" w:cs="Arial Narrow"/>
          <w:i/>
        </w:rPr>
        <w:t>.</w:t>
      </w:r>
    </w:p>
    <w:p w14:paraId="647E2CC9"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i/>
        </w:rPr>
        <w:t xml:space="preserve">3. за </w:t>
      </w:r>
      <w:r w:rsidRPr="00B209F8">
        <w:rPr>
          <w:rFonts w:ascii="Arial Narrow" w:eastAsia="Arial Narrow" w:hAnsi="Arial Narrow" w:cs="Arial Narrow"/>
          <w:b/>
          <w:i/>
        </w:rPr>
        <w:t>решавање</w:t>
      </w:r>
      <w:r w:rsidRPr="00B209F8">
        <w:rPr>
          <w:rFonts w:ascii="Arial Narrow" w:eastAsia="Arial Narrow" w:hAnsi="Arial Narrow" w:cs="Arial Narrow"/>
          <w:i/>
        </w:rPr>
        <w:t xml:space="preserve"> на </w:t>
      </w:r>
      <w:r w:rsidRPr="00B209F8">
        <w:rPr>
          <w:rFonts w:ascii="Arial Narrow" w:eastAsia="Arial Narrow" w:hAnsi="Arial Narrow" w:cs="Arial Narrow"/>
          <w:b/>
          <w:i/>
        </w:rPr>
        <w:t xml:space="preserve">потенцијалните предизвици и сите ризици од </w:t>
      </w:r>
      <w:r w:rsidRPr="00B209F8">
        <w:rPr>
          <w:rFonts w:ascii="Arial Narrow" w:eastAsia="Arial Narrow" w:hAnsi="Arial Narrow" w:cs="Arial Narrow"/>
          <w:b/>
          <w:i/>
          <w:u w:val="single"/>
        </w:rPr>
        <w:t>заостанување</w:t>
      </w:r>
    </w:p>
    <w:p w14:paraId="57891048"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b/>
          <w:i/>
          <w:u w:val="single"/>
        </w:rPr>
      </w:pPr>
    </w:p>
    <w:p w14:paraId="40427E43" w14:textId="77777777" w:rsidR="00B209F8" w:rsidRPr="00B209F8" w:rsidRDefault="00B209F8" w:rsidP="00B209F8">
      <w:pPr>
        <w:numPr>
          <w:ilvl w:val="0"/>
          <w:numId w:val="32"/>
        </w:numPr>
        <w:tabs>
          <w:tab w:val="left" w:pos="2266"/>
        </w:tabs>
        <w:spacing w:before="120" w:after="120" w:line="240" w:lineRule="auto"/>
        <w:jc w:val="both"/>
        <w:rPr>
          <w:rFonts w:ascii="Arial Narrow" w:eastAsia="Arial Narrow" w:hAnsi="Arial Narrow" w:cs="Arial Narrow"/>
          <w:b/>
          <w:i/>
        </w:rPr>
      </w:pPr>
      <w:r w:rsidRPr="00B209F8">
        <w:rPr>
          <w:rFonts w:ascii="Arial Narrow" w:eastAsia="Arial Narrow" w:hAnsi="Arial Narrow" w:cs="Arial Narrow"/>
          <w:b/>
          <w:i/>
          <w:u w:val="single"/>
        </w:rPr>
        <w:t>ИМПЛЕМЕНТАЦИЈА И ИНСТИТУЦИОНАЛЕН КАПАЦИТЕТ</w:t>
      </w:r>
    </w:p>
    <w:p w14:paraId="51F29D97"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i/>
        </w:rPr>
        <w:t xml:space="preserve">Ве молиме прикажете го планот со </w:t>
      </w:r>
      <w:r w:rsidRPr="00B209F8">
        <w:rPr>
          <w:rFonts w:ascii="Arial Narrow" w:eastAsia="Arial Narrow" w:hAnsi="Arial Narrow" w:cs="Arial Narrow"/>
          <w:b/>
          <w:i/>
          <w:u w:val="single"/>
        </w:rPr>
        <w:t>клучни активности</w:t>
      </w:r>
      <w:r w:rsidRPr="00B209F8">
        <w:rPr>
          <w:rFonts w:ascii="Arial Narrow" w:eastAsia="Arial Narrow" w:hAnsi="Arial Narrow" w:cs="Arial Narrow"/>
          <w:i/>
        </w:rPr>
        <w:t xml:space="preserve"> и </w:t>
      </w:r>
      <w:r w:rsidRPr="00B209F8">
        <w:rPr>
          <w:rFonts w:ascii="Arial Narrow" w:eastAsia="Arial Narrow" w:hAnsi="Arial Narrow" w:cs="Arial Narrow"/>
          <w:b/>
          <w:i/>
          <w:u w:val="single"/>
        </w:rPr>
        <w:t>временски рамки</w:t>
      </w:r>
      <w:r w:rsidRPr="00B209F8">
        <w:rPr>
          <w:rFonts w:ascii="Arial Narrow" w:eastAsia="Arial Narrow" w:hAnsi="Arial Narrow" w:cs="Arial Narrow"/>
          <w:i/>
        </w:rPr>
        <w:t>:</w:t>
      </w:r>
    </w:p>
    <w:p w14:paraId="63948E1C"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i/>
        </w:rPr>
        <w:t xml:space="preserve">4. да се </w:t>
      </w:r>
      <w:r w:rsidRPr="00B209F8">
        <w:rPr>
          <w:rFonts w:ascii="Arial Narrow" w:eastAsia="Arial Narrow" w:hAnsi="Arial Narrow" w:cs="Arial Narrow"/>
          <w:b/>
          <w:i/>
        </w:rPr>
        <w:t xml:space="preserve">осигури соодветен институционален капацитет </w:t>
      </w:r>
      <w:r w:rsidRPr="00B209F8">
        <w:rPr>
          <w:rFonts w:ascii="Arial Narrow" w:eastAsia="Arial Narrow" w:hAnsi="Arial Narrow" w:cs="Arial Narrow"/>
          <w:i/>
        </w:rPr>
        <w:t xml:space="preserve">за ефективно </w:t>
      </w:r>
      <w:r w:rsidRPr="00B209F8">
        <w:rPr>
          <w:rFonts w:ascii="Arial Narrow" w:eastAsia="Arial Narrow" w:hAnsi="Arial Narrow" w:cs="Arial Narrow"/>
          <w:b/>
          <w:i/>
        </w:rPr>
        <w:t>спроведување и надзор</w:t>
      </w:r>
      <w:r w:rsidRPr="00B209F8">
        <w:rPr>
          <w:rFonts w:ascii="Arial Narrow" w:eastAsia="Arial Narrow" w:hAnsi="Arial Narrow" w:cs="Arial Narrow"/>
          <w:i/>
        </w:rPr>
        <w:t xml:space="preserve"> [</w:t>
      </w:r>
      <w:r w:rsidRPr="00B209F8">
        <w:rPr>
          <w:rFonts w:ascii="Arial Narrow" w:eastAsia="Arial Narrow" w:hAnsi="Arial Narrow" w:cs="Arial Narrow"/>
          <w:b/>
          <w:i/>
          <w:u w:val="single"/>
        </w:rPr>
        <w:t>а особено ефективно функционирање на правосудниот систем</w:t>
      </w:r>
      <w:r w:rsidRPr="00B209F8">
        <w:rPr>
          <w:rFonts w:ascii="Arial Narrow" w:eastAsia="Arial Narrow" w:hAnsi="Arial Narrow" w:cs="Arial Narrow"/>
          <w:i/>
        </w:rPr>
        <w:t xml:space="preserve">]. Ве молиме </w:t>
      </w:r>
      <w:r w:rsidRPr="00B209F8">
        <w:rPr>
          <w:rFonts w:ascii="Arial Narrow" w:eastAsia="Arial Narrow" w:hAnsi="Arial Narrow" w:cs="Arial Narrow"/>
          <w:b/>
          <w:i/>
          <w:u w:val="single"/>
        </w:rPr>
        <w:t>наведете податоци</w:t>
      </w:r>
      <w:r w:rsidRPr="00B209F8">
        <w:rPr>
          <w:rFonts w:ascii="Arial Narrow" w:eastAsia="Arial Narrow" w:hAnsi="Arial Narrow" w:cs="Arial Narrow"/>
          <w:i/>
        </w:rPr>
        <w:t>.</w:t>
      </w:r>
    </w:p>
    <w:p w14:paraId="551CA35C"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i/>
        </w:rPr>
        <w:t xml:space="preserve">5. да се </w:t>
      </w:r>
      <w:r w:rsidRPr="00B209F8">
        <w:rPr>
          <w:rFonts w:ascii="Arial Narrow" w:eastAsia="Arial Narrow" w:hAnsi="Arial Narrow" w:cs="Arial Narrow"/>
          <w:b/>
          <w:i/>
        </w:rPr>
        <w:t xml:space="preserve">осигури соодветно спроведување на правото на ЕУ и европските стандарди </w:t>
      </w:r>
      <w:r w:rsidRPr="00B209F8">
        <w:rPr>
          <w:rFonts w:ascii="Arial Narrow" w:eastAsia="Arial Narrow" w:hAnsi="Arial Narrow" w:cs="Arial Narrow"/>
          <w:i/>
        </w:rPr>
        <w:t xml:space="preserve">во оваа област. Ве молиме </w:t>
      </w:r>
      <w:r w:rsidRPr="00B209F8">
        <w:rPr>
          <w:rFonts w:ascii="Arial Narrow" w:eastAsia="Arial Narrow" w:hAnsi="Arial Narrow" w:cs="Arial Narrow"/>
          <w:b/>
          <w:i/>
          <w:u w:val="single"/>
        </w:rPr>
        <w:t>наведете податоци</w:t>
      </w:r>
      <w:r w:rsidRPr="00B209F8">
        <w:rPr>
          <w:rFonts w:ascii="Arial Narrow" w:eastAsia="Arial Narrow" w:hAnsi="Arial Narrow" w:cs="Arial Narrow"/>
          <w:i/>
        </w:rPr>
        <w:t>.</w:t>
      </w:r>
    </w:p>
    <w:p w14:paraId="46B3DC6F"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i/>
        </w:rPr>
        <w:t xml:space="preserve">6. да се одговори на </w:t>
      </w:r>
      <w:r w:rsidRPr="00B209F8">
        <w:rPr>
          <w:rFonts w:ascii="Arial Narrow" w:eastAsia="Arial Narrow" w:hAnsi="Arial Narrow" w:cs="Arial Narrow"/>
          <w:b/>
          <w:i/>
        </w:rPr>
        <w:t xml:space="preserve">потенцијалните предизвици и сите ризици од </w:t>
      </w:r>
      <w:r w:rsidRPr="00B209F8">
        <w:rPr>
          <w:rFonts w:ascii="Arial Narrow" w:eastAsia="Arial Narrow" w:hAnsi="Arial Narrow" w:cs="Arial Narrow"/>
          <w:b/>
          <w:i/>
          <w:u w:val="single"/>
        </w:rPr>
        <w:t>заостанување</w:t>
      </w:r>
      <w:r w:rsidRPr="00B209F8">
        <w:rPr>
          <w:rFonts w:ascii="Arial Narrow" w:eastAsia="Arial Narrow" w:hAnsi="Arial Narrow" w:cs="Arial Narrow"/>
          <w:i/>
        </w:rPr>
        <w:t>.</w:t>
      </w:r>
    </w:p>
    <w:p w14:paraId="7D1C6A42"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b/>
          <w:i/>
        </w:rPr>
      </w:pPr>
    </w:p>
    <w:p w14:paraId="4625614F" w14:textId="77777777" w:rsidR="00B209F8" w:rsidRPr="00B209F8" w:rsidRDefault="00B209F8" w:rsidP="00B209F8">
      <w:pPr>
        <w:numPr>
          <w:ilvl w:val="0"/>
          <w:numId w:val="32"/>
        </w:numPr>
        <w:tabs>
          <w:tab w:val="left" w:pos="2266"/>
        </w:tabs>
        <w:spacing w:before="120" w:after="120" w:line="240" w:lineRule="auto"/>
        <w:jc w:val="both"/>
        <w:rPr>
          <w:rFonts w:ascii="Arial Narrow" w:eastAsia="Arial Narrow" w:hAnsi="Arial Narrow" w:cs="Arial Narrow"/>
          <w:b/>
          <w:i/>
        </w:rPr>
      </w:pPr>
      <w:r w:rsidRPr="00B209F8">
        <w:rPr>
          <w:rFonts w:ascii="Arial Narrow" w:eastAsia="Arial Narrow" w:hAnsi="Arial Narrow" w:cs="Arial Narrow"/>
          <w:b/>
          <w:i/>
          <w:u w:val="single"/>
        </w:rPr>
        <w:t>ФУНКЦИОНИРАЊЕ НА ЈАВНИТЕ ИНСТИТУЦИИ И ПЕРФОРМАНСИ</w:t>
      </w:r>
    </w:p>
    <w:p w14:paraId="2312ECF1"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i/>
        </w:rPr>
        <w:t xml:space="preserve">Ве молиме прикажете го планот со </w:t>
      </w:r>
      <w:r w:rsidRPr="00B209F8">
        <w:rPr>
          <w:rFonts w:ascii="Arial Narrow" w:eastAsia="Arial Narrow" w:hAnsi="Arial Narrow" w:cs="Arial Narrow"/>
          <w:b/>
          <w:i/>
          <w:u w:val="single"/>
        </w:rPr>
        <w:t>клучни активности</w:t>
      </w:r>
      <w:r w:rsidRPr="00B209F8">
        <w:rPr>
          <w:rFonts w:ascii="Arial Narrow" w:eastAsia="Arial Narrow" w:hAnsi="Arial Narrow" w:cs="Arial Narrow"/>
          <w:i/>
        </w:rPr>
        <w:t xml:space="preserve"> и </w:t>
      </w:r>
      <w:r w:rsidRPr="00B209F8">
        <w:rPr>
          <w:rFonts w:ascii="Arial Narrow" w:eastAsia="Arial Narrow" w:hAnsi="Arial Narrow" w:cs="Arial Narrow"/>
          <w:b/>
          <w:i/>
          <w:u w:val="single"/>
        </w:rPr>
        <w:t>временски рамки</w:t>
      </w:r>
      <w:r w:rsidRPr="00B209F8">
        <w:rPr>
          <w:rFonts w:ascii="Arial Narrow" w:eastAsia="Arial Narrow" w:hAnsi="Arial Narrow" w:cs="Arial Narrow"/>
          <w:i/>
        </w:rPr>
        <w:t>:</w:t>
      </w:r>
    </w:p>
    <w:p w14:paraId="281899D7"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i/>
        </w:rPr>
        <w:t xml:space="preserve">7. да се </w:t>
      </w:r>
      <w:r w:rsidRPr="00B209F8">
        <w:rPr>
          <w:rFonts w:ascii="Arial Narrow" w:eastAsia="Arial Narrow" w:hAnsi="Arial Narrow" w:cs="Arial Narrow"/>
          <w:b/>
          <w:i/>
        </w:rPr>
        <w:t>осигури дека воспоставените институции и механизми функционираат добро</w:t>
      </w:r>
      <w:r w:rsidRPr="00B209F8">
        <w:rPr>
          <w:rFonts w:ascii="Arial Narrow" w:eastAsia="Arial Narrow" w:hAnsi="Arial Narrow" w:cs="Arial Narrow"/>
          <w:i/>
        </w:rPr>
        <w:t>.</w:t>
      </w:r>
    </w:p>
    <w:p w14:paraId="52D2A119"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i/>
        </w:rPr>
        <w:lastRenderedPageBreak/>
        <w:t xml:space="preserve">8. да се </w:t>
      </w:r>
      <w:r w:rsidRPr="00B209F8">
        <w:rPr>
          <w:rFonts w:ascii="Arial Narrow" w:eastAsia="Arial Narrow" w:hAnsi="Arial Narrow" w:cs="Arial Narrow"/>
          <w:b/>
          <w:i/>
        </w:rPr>
        <w:t>осигури дека во случај на индивидуална или институционална неусогласеност со законодавството</w:t>
      </w:r>
      <w:r w:rsidRPr="00B209F8">
        <w:rPr>
          <w:rFonts w:ascii="Arial Narrow" w:eastAsia="Arial Narrow" w:hAnsi="Arial Narrow" w:cs="Arial Narrow"/>
          <w:i/>
        </w:rPr>
        <w:t xml:space="preserve">, постои </w:t>
      </w:r>
      <w:r w:rsidRPr="00B209F8">
        <w:rPr>
          <w:rFonts w:ascii="Arial Narrow" w:eastAsia="Arial Narrow" w:hAnsi="Arial Narrow" w:cs="Arial Narrow"/>
          <w:b/>
          <w:i/>
        </w:rPr>
        <w:t>ефикасен и институционален систем на правна заштита</w:t>
      </w:r>
      <w:r w:rsidRPr="00B209F8">
        <w:rPr>
          <w:rFonts w:ascii="Arial Narrow" w:eastAsia="Arial Narrow" w:hAnsi="Arial Narrow" w:cs="Arial Narrow"/>
          <w:i/>
        </w:rPr>
        <w:t>.</w:t>
      </w:r>
    </w:p>
    <w:p w14:paraId="757B2DAC"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i/>
        </w:rPr>
        <w:t xml:space="preserve">9. да се одговори на </w:t>
      </w:r>
      <w:r w:rsidRPr="00B209F8">
        <w:rPr>
          <w:rFonts w:ascii="Arial Narrow" w:eastAsia="Arial Narrow" w:hAnsi="Arial Narrow" w:cs="Arial Narrow"/>
          <w:b/>
          <w:i/>
        </w:rPr>
        <w:t xml:space="preserve">потенцијалните предизвици и сите ризици од </w:t>
      </w:r>
      <w:r w:rsidRPr="00B209F8">
        <w:rPr>
          <w:rFonts w:ascii="Arial Narrow" w:eastAsia="Arial Narrow" w:hAnsi="Arial Narrow" w:cs="Arial Narrow"/>
          <w:b/>
          <w:i/>
          <w:u w:val="single"/>
        </w:rPr>
        <w:t>заостанување</w:t>
      </w:r>
      <w:r w:rsidRPr="00B209F8">
        <w:rPr>
          <w:rFonts w:ascii="Arial Narrow" w:eastAsia="Arial Narrow" w:hAnsi="Arial Narrow" w:cs="Arial Narrow"/>
          <w:i/>
        </w:rPr>
        <w:t>.</w:t>
      </w:r>
    </w:p>
    <w:p w14:paraId="1194076A"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b/>
          <w:i/>
        </w:rPr>
        <w:t>Сите законодавни мерки и мерки за спроведување, како и перформансите треба да бидат во согласност со релевантното право на ЕУ и европските стандарди</w:t>
      </w:r>
      <w:r w:rsidRPr="00B209F8">
        <w:rPr>
          <w:rFonts w:ascii="Arial Narrow" w:eastAsia="Arial Narrow" w:hAnsi="Arial Narrow" w:cs="Arial Narrow"/>
          <w:i/>
        </w:rPr>
        <w:t xml:space="preserve">. </w:t>
      </w:r>
      <w:r w:rsidRPr="00B209F8">
        <w:rPr>
          <w:rFonts w:ascii="Arial Narrow" w:eastAsia="Arial Narrow" w:hAnsi="Arial Narrow" w:cs="Arial Narrow"/>
          <w:b/>
          <w:i/>
          <w:u w:val="single"/>
        </w:rPr>
        <w:t>Евиденцијата</w:t>
      </w:r>
      <w:r w:rsidRPr="00B209F8">
        <w:rPr>
          <w:rFonts w:ascii="Arial Narrow" w:eastAsia="Arial Narrow" w:hAnsi="Arial Narrow" w:cs="Arial Narrow"/>
          <w:i/>
        </w:rPr>
        <w:t xml:space="preserve"> на спроведувањето треба да биде конзистентна и на крајот да обезбедува трајно зацврстување на владеењето на правото. </w:t>
      </w:r>
      <w:r w:rsidRPr="00B209F8">
        <w:rPr>
          <w:rFonts w:ascii="Arial Narrow" w:eastAsia="Arial Narrow" w:hAnsi="Arial Narrow" w:cs="Arial Narrow"/>
          <w:b/>
          <w:i/>
        </w:rPr>
        <w:t xml:space="preserve">Правото на ЕУ континуирано се </w:t>
      </w:r>
      <w:r w:rsidRPr="00B209F8">
        <w:rPr>
          <w:rFonts w:ascii="Arial Narrow" w:eastAsia="Arial Narrow" w:hAnsi="Arial Narrow" w:cs="Arial Narrow"/>
          <w:b/>
          <w:i/>
          <w:u w:val="single"/>
        </w:rPr>
        <w:t>развива</w:t>
      </w:r>
      <w:r w:rsidRPr="00B209F8">
        <w:rPr>
          <w:rFonts w:ascii="Arial Narrow" w:eastAsia="Arial Narrow" w:hAnsi="Arial Narrow" w:cs="Arial Narrow"/>
          <w:i/>
        </w:rPr>
        <w:t xml:space="preserve"> и ги вклучува: содржината на </w:t>
      </w:r>
      <w:r w:rsidRPr="00B209F8">
        <w:rPr>
          <w:rFonts w:ascii="Arial Narrow" w:eastAsia="Arial Narrow" w:hAnsi="Arial Narrow" w:cs="Arial Narrow"/>
          <w:b/>
          <w:i/>
        </w:rPr>
        <w:t>Договорите на ЕУ</w:t>
      </w:r>
      <w:r w:rsidRPr="00B209F8">
        <w:rPr>
          <w:rFonts w:ascii="Arial Narrow" w:eastAsia="Arial Narrow" w:hAnsi="Arial Narrow" w:cs="Arial Narrow"/>
          <w:i/>
        </w:rPr>
        <w:t xml:space="preserve">; секое </w:t>
      </w:r>
      <w:r w:rsidRPr="00B209F8">
        <w:rPr>
          <w:rFonts w:ascii="Arial Narrow" w:eastAsia="Arial Narrow" w:hAnsi="Arial Narrow" w:cs="Arial Narrow"/>
          <w:b/>
          <w:i/>
        </w:rPr>
        <w:t>законодавство усвоено за примена на тие договори и судската практика развиена од Судот на правдата на Европската Унија</w:t>
      </w:r>
      <w:r w:rsidRPr="00B209F8">
        <w:rPr>
          <w:rFonts w:ascii="Arial Narrow" w:eastAsia="Arial Narrow" w:hAnsi="Arial Narrow" w:cs="Arial Narrow"/>
          <w:i/>
        </w:rPr>
        <w:t xml:space="preserve">; </w:t>
      </w:r>
      <w:r w:rsidRPr="00B209F8">
        <w:rPr>
          <w:rFonts w:ascii="Arial Narrow" w:eastAsia="Arial Narrow" w:hAnsi="Arial Narrow" w:cs="Arial Narrow"/>
          <w:b/>
          <w:i/>
        </w:rPr>
        <w:t>декларации и резолуции усвоени од ЕУ; мерки во областа на заедничката надворешна и безбедносна политика, правда и внатрешни работи; меѓународни спогодби што ги склучува ЕУ и спогодби склучени меѓу самите земји членки во однос на активностите на ЕУ.</w:t>
      </w:r>
      <w:r w:rsidRPr="00B209F8">
        <w:rPr>
          <w:rFonts w:ascii="Arial Narrow" w:eastAsia="Arial Narrow" w:hAnsi="Arial Narrow" w:cs="Arial Narrow"/>
          <w:i/>
        </w:rPr>
        <w:t xml:space="preserve"> </w:t>
      </w:r>
      <w:r w:rsidRPr="00B209F8">
        <w:rPr>
          <w:rFonts w:ascii="Arial Narrow" w:eastAsia="Arial Narrow" w:hAnsi="Arial Narrow" w:cs="Arial Narrow"/>
          <w:b/>
          <w:i/>
          <w:u w:val="single"/>
        </w:rPr>
        <w:t>Земјите кандидати мора да го инкорпорираат правото на ЕУ во нивниот национален правен поредок до датумот на нивното пристапување кон ЕУ и се обврзани да го применуваат од тој датум</w:t>
      </w:r>
      <w:r w:rsidRPr="00B209F8">
        <w:rPr>
          <w:rFonts w:ascii="Arial Narrow" w:eastAsia="Arial Narrow" w:hAnsi="Arial Narrow" w:cs="Arial Narrow"/>
          <w:i/>
        </w:rPr>
        <w:t>.</w:t>
      </w:r>
    </w:p>
    <w:p w14:paraId="76ED1E95"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b/>
          <w:i/>
          <w:u w:val="single"/>
        </w:rPr>
        <w:t xml:space="preserve">Европските стандарди се однесуваат на меѓународните и европските регионални стандарди </w:t>
      </w:r>
      <w:r w:rsidRPr="00B209F8">
        <w:rPr>
          <w:rFonts w:ascii="Arial Narrow" w:eastAsia="Arial Narrow" w:hAnsi="Arial Narrow" w:cs="Arial Narrow"/>
          <w:b/>
          <w:i/>
        </w:rPr>
        <w:t xml:space="preserve">во областа на демократијата, владеењето на правото и фундаменталните права, а особено на судската практика на </w:t>
      </w:r>
      <w:r w:rsidRPr="00B209F8">
        <w:rPr>
          <w:rFonts w:ascii="Arial Narrow" w:eastAsia="Arial Narrow" w:hAnsi="Arial Narrow" w:cs="Arial Narrow"/>
          <w:b/>
          <w:i/>
          <w:u w:val="single"/>
        </w:rPr>
        <w:t>Европскиот суд за човекови права</w:t>
      </w:r>
      <w:r w:rsidRPr="00B209F8">
        <w:rPr>
          <w:rFonts w:ascii="Arial Narrow" w:eastAsia="Arial Narrow" w:hAnsi="Arial Narrow" w:cs="Arial Narrow"/>
          <w:b/>
          <w:i/>
        </w:rPr>
        <w:t xml:space="preserve"> и стандардите и препораките на надлежните </w:t>
      </w:r>
      <w:r w:rsidRPr="00B209F8">
        <w:rPr>
          <w:rFonts w:ascii="Arial Narrow" w:eastAsia="Arial Narrow" w:hAnsi="Arial Narrow" w:cs="Arial Narrow"/>
          <w:b/>
          <w:i/>
          <w:u w:val="single"/>
        </w:rPr>
        <w:t>тела на Советот на Европа</w:t>
      </w:r>
      <w:r w:rsidRPr="00B209F8">
        <w:rPr>
          <w:rFonts w:ascii="Arial Narrow" w:eastAsia="Arial Narrow" w:hAnsi="Arial Narrow" w:cs="Arial Narrow"/>
          <w:b/>
          <w:i/>
        </w:rPr>
        <w:t xml:space="preserve">, особено вклучувајќи ги </w:t>
      </w:r>
      <w:r w:rsidRPr="00B209F8">
        <w:rPr>
          <w:rFonts w:ascii="Arial Narrow" w:eastAsia="Arial Narrow" w:hAnsi="Arial Narrow" w:cs="Arial Narrow"/>
          <w:b/>
          <w:i/>
          <w:u w:val="single"/>
        </w:rPr>
        <w:t>Европската комисија за демократија преку правото</w:t>
      </w:r>
      <w:r w:rsidRPr="00B209F8">
        <w:rPr>
          <w:rFonts w:ascii="Arial Narrow" w:eastAsia="Arial Narrow" w:hAnsi="Arial Narrow" w:cs="Arial Narrow"/>
          <w:b/>
          <w:i/>
        </w:rPr>
        <w:t xml:space="preserve"> (Венецијанска комисија) и Групата на држави против корупцијата (ГРЕКО).</w:t>
      </w:r>
    </w:p>
    <w:p w14:paraId="01BB395C"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i/>
        </w:rPr>
        <w:t xml:space="preserve">Ве молиме </w:t>
      </w:r>
      <w:r w:rsidRPr="00B209F8">
        <w:rPr>
          <w:rFonts w:ascii="Arial Narrow" w:eastAsia="Arial Narrow" w:hAnsi="Arial Narrow" w:cs="Arial Narrow"/>
          <w:b/>
          <w:i/>
          <w:u w:val="single"/>
        </w:rPr>
        <w:t xml:space="preserve">посветете внимание на унапредувањето на интегритет и на спречувањето и борбата против корупцијата </w:t>
      </w:r>
      <w:r w:rsidRPr="00B209F8">
        <w:rPr>
          <w:rFonts w:ascii="Arial Narrow" w:eastAsia="Arial Narrow" w:hAnsi="Arial Narrow" w:cs="Arial Narrow"/>
          <w:i/>
        </w:rPr>
        <w:t>како мултидисциплинарни теми на кои треба да им се даде приоритет и да се преструктуираат во сите сектори.</w:t>
      </w:r>
    </w:p>
    <w:p w14:paraId="06944263" w14:textId="77777777" w:rsidR="00B209F8" w:rsidRPr="00B209F8" w:rsidRDefault="00B209F8" w:rsidP="00B209F8">
      <w:pPr>
        <w:tabs>
          <w:tab w:val="left" w:pos="2266"/>
        </w:tabs>
        <w:spacing w:before="120" w:after="120" w:line="240" w:lineRule="auto"/>
        <w:jc w:val="both"/>
        <w:rPr>
          <w:rFonts w:ascii="Arial Narrow" w:eastAsia="Arial Narrow" w:hAnsi="Arial Narrow" w:cs="Arial Narrow"/>
        </w:rPr>
      </w:pPr>
      <w:r w:rsidRPr="00B209F8">
        <w:rPr>
          <w:rFonts w:ascii="Arial Narrow" w:eastAsia="Arial Narrow" w:hAnsi="Arial Narrow" w:cs="Arial Narrow"/>
          <w:b/>
          <w:i/>
          <w:u w:val="single"/>
        </w:rPr>
        <w:t xml:space="preserve">Патоказот </w:t>
      </w:r>
      <w:r w:rsidRPr="00B209F8">
        <w:rPr>
          <w:rFonts w:ascii="Arial Narrow" w:eastAsia="Arial Narrow" w:hAnsi="Arial Narrow" w:cs="Arial Narrow"/>
          <w:i/>
        </w:rPr>
        <w:t xml:space="preserve">треба да ги насочува пошироките постојани напори во областите на владеење на правото и </w:t>
      </w:r>
      <w:r w:rsidRPr="00B209F8">
        <w:rPr>
          <w:rFonts w:ascii="Arial Narrow" w:eastAsia="Arial Narrow" w:hAnsi="Arial Narrow" w:cs="Arial Narrow"/>
          <w:b/>
          <w:i/>
          <w:u w:val="single"/>
        </w:rPr>
        <w:t>доследно да се одразува и поддржува од релевантните стратешки рамки на земјата</w:t>
      </w:r>
      <w:r w:rsidRPr="00B209F8">
        <w:rPr>
          <w:rFonts w:ascii="Arial Narrow" w:eastAsia="Arial Narrow" w:hAnsi="Arial Narrow" w:cs="Arial Narrow"/>
          <w:i/>
        </w:rPr>
        <w:t>.</w:t>
      </w:r>
    </w:p>
    <w:p w14:paraId="752A4E6A" w14:textId="4A5FBD8B" w:rsidR="003D3867" w:rsidRDefault="003D3867" w:rsidP="00B209F8">
      <w:pPr>
        <w:rPr>
          <w:rFonts w:ascii="Arial Narrow" w:eastAsia="Arial Narrow" w:hAnsi="Arial Narrow" w:cs="Arial Narrow"/>
          <w:b/>
          <w:i/>
          <w:u w:val="single"/>
        </w:rPr>
      </w:pPr>
    </w:p>
    <w:p w14:paraId="55F759BB" w14:textId="77777777" w:rsidR="00B209F8" w:rsidRDefault="00B209F8" w:rsidP="00B209F8">
      <w:pPr>
        <w:rPr>
          <w:rFonts w:ascii="Arial Narrow" w:eastAsia="Arial Narrow" w:hAnsi="Arial Narrow" w:cs="Arial Narrow"/>
          <w:b/>
          <w:i/>
          <w:u w:val="single"/>
        </w:rPr>
      </w:pPr>
    </w:p>
    <w:p w14:paraId="0D3A4BC7" w14:textId="77777777" w:rsidR="00B209F8" w:rsidRDefault="00B209F8" w:rsidP="00B209F8">
      <w:pPr>
        <w:rPr>
          <w:rFonts w:ascii="Arial Narrow" w:eastAsia="Arial Narrow" w:hAnsi="Arial Narrow" w:cs="Arial Narrow"/>
          <w:b/>
          <w:i/>
          <w:u w:val="single"/>
        </w:rPr>
      </w:pPr>
    </w:p>
    <w:p w14:paraId="1079D9E7" w14:textId="77777777" w:rsidR="00B209F8" w:rsidRDefault="00B209F8" w:rsidP="00B209F8">
      <w:pPr>
        <w:rPr>
          <w:rFonts w:ascii="Arial Narrow" w:eastAsia="Arial Narrow" w:hAnsi="Arial Narrow" w:cs="Arial Narrow"/>
          <w:b/>
          <w:i/>
          <w:u w:val="single"/>
        </w:rPr>
      </w:pPr>
    </w:p>
    <w:p w14:paraId="2DA926C5" w14:textId="77777777" w:rsidR="00B209F8" w:rsidRDefault="00B209F8" w:rsidP="00B209F8">
      <w:pPr>
        <w:rPr>
          <w:rFonts w:ascii="Arial Narrow" w:eastAsia="Arial Narrow" w:hAnsi="Arial Narrow" w:cs="Arial Narrow"/>
          <w:b/>
          <w:i/>
          <w:u w:val="single"/>
        </w:rPr>
      </w:pPr>
    </w:p>
    <w:p w14:paraId="4D4121B7" w14:textId="77777777" w:rsidR="00B209F8" w:rsidRDefault="00B209F8" w:rsidP="00B209F8">
      <w:pPr>
        <w:rPr>
          <w:rFonts w:ascii="Arial Narrow" w:eastAsia="Arial Narrow" w:hAnsi="Arial Narrow" w:cs="Arial Narrow"/>
          <w:b/>
          <w:i/>
          <w:u w:val="single"/>
        </w:rPr>
      </w:pPr>
    </w:p>
    <w:p w14:paraId="56B754A0" w14:textId="77777777" w:rsidR="00B209F8" w:rsidRDefault="00B209F8" w:rsidP="00B209F8">
      <w:pPr>
        <w:rPr>
          <w:rFonts w:ascii="Arial Narrow" w:eastAsia="Arial Narrow" w:hAnsi="Arial Narrow" w:cs="Arial Narrow"/>
          <w:b/>
          <w:i/>
          <w:u w:val="single"/>
        </w:rPr>
      </w:pPr>
    </w:p>
    <w:p w14:paraId="52367496" w14:textId="77777777" w:rsidR="00B209F8" w:rsidRPr="00B209F8" w:rsidRDefault="00B209F8" w:rsidP="00B209F8">
      <w:pPr>
        <w:rPr>
          <w:rFonts w:ascii="Arial Narrow" w:eastAsia="Arial Narrow" w:hAnsi="Arial Narrow" w:cs="Arial Narrow"/>
          <w:b/>
          <w:i/>
          <w:u w:val="single"/>
        </w:rPr>
      </w:pPr>
    </w:p>
    <w:p w14:paraId="730F3782" w14:textId="77777777" w:rsidR="003D3867" w:rsidRPr="00B209F8" w:rsidRDefault="003D3867" w:rsidP="003D3867">
      <w:pPr>
        <w:spacing w:after="0" w:line="240" w:lineRule="auto"/>
        <w:jc w:val="both"/>
        <w:rPr>
          <w:rFonts w:ascii="Arial Narrow" w:hAnsi="Arial Narrow"/>
          <w:i/>
          <w:iCs/>
          <w:color w:val="000000" w:themeColor="text1"/>
          <w:sz w:val="20"/>
          <w:szCs w:val="20"/>
        </w:rPr>
      </w:pPr>
    </w:p>
    <w:p w14:paraId="29D171EF" w14:textId="77777777" w:rsidR="003D3867" w:rsidRPr="00B209F8" w:rsidRDefault="003D3867" w:rsidP="003D3867">
      <w:pPr>
        <w:spacing w:after="0" w:line="240" w:lineRule="auto"/>
        <w:jc w:val="both"/>
        <w:rPr>
          <w:rFonts w:ascii="Arial Narrow" w:hAnsi="Arial Narrow"/>
          <w:i/>
          <w:iCs/>
          <w:color w:val="000000" w:themeColor="text1"/>
          <w:sz w:val="20"/>
          <w:szCs w:val="20"/>
        </w:rPr>
      </w:pPr>
      <w:bookmarkStart w:id="0" w:name="_GoBack"/>
      <w:bookmarkEnd w:id="0"/>
    </w:p>
    <w:p w14:paraId="630CB377" w14:textId="77777777" w:rsidR="003D3867" w:rsidRPr="00B209F8" w:rsidRDefault="003D3867" w:rsidP="003D3867">
      <w:pPr>
        <w:spacing w:after="0" w:line="240" w:lineRule="auto"/>
        <w:jc w:val="both"/>
        <w:rPr>
          <w:rFonts w:ascii="Arial Narrow" w:hAnsi="Arial Narrow"/>
          <w:i/>
          <w:iCs/>
          <w:color w:val="000000" w:themeColor="text1"/>
          <w:sz w:val="20"/>
          <w:szCs w:val="20"/>
        </w:rPr>
      </w:pPr>
    </w:p>
    <w:tbl>
      <w:tblPr>
        <w:tblStyle w:val="TableGrid"/>
        <w:tblW w:w="14130" w:type="dxa"/>
        <w:tblInd w:w="-905" w:type="dxa"/>
        <w:tblLayout w:type="fixed"/>
        <w:tblLook w:val="04A0" w:firstRow="1" w:lastRow="0" w:firstColumn="1" w:lastColumn="0" w:noHBand="0" w:noVBand="1"/>
      </w:tblPr>
      <w:tblGrid>
        <w:gridCol w:w="2880"/>
        <w:gridCol w:w="3780"/>
        <w:gridCol w:w="4410"/>
        <w:gridCol w:w="3060"/>
      </w:tblGrid>
      <w:tr w:rsidR="003D3867" w:rsidRPr="00B209F8" w14:paraId="6179001B" w14:textId="77777777" w:rsidTr="003D3867">
        <w:tc>
          <w:tcPr>
            <w:tcW w:w="2880" w:type="dxa"/>
          </w:tcPr>
          <w:p w14:paraId="794DCDAB" w14:textId="77777777" w:rsidR="003D3867" w:rsidRPr="00B209F8" w:rsidRDefault="003D3867" w:rsidP="003D3867">
            <w:pPr>
              <w:pStyle w:val="ListParagraph"/>
              <w:numPr>
                <w:ilvl w:val="0"/>
                <w:numId w:val="4"/>
              </w:numPr>
              <w:shd w:val="clear" w:color="auto" w:fill="FFFFFF"/>
              <w:contextualSpacing w:val="0"/>
              <w:rPr>
                <w:rFonts w:ascii="Arial Narrow" w:hAnsi="Arial Narrow"/>
                <w:b/>
                <w:bCs/>
                <w:i/>
                <w:color w:val="000000" w:themeColor="text1"/>
                <w:sz w:val="20"/>
                <w:szCs w:val="20"/>
              </w:rPr>
            </w:pPr>
            <w:r w:rsidRPr="00B209F8">
              <w:rPr>
                <w:rFonts w:ascii="Arial Narrow" w:hAnsi="Arial Narrow"/>
                <w:b/>
                <w:bCs/>
                <w:i/>
                <w:color w:val="000000" w:themeColor="text1"/>
                <w:spacing w:val="-3"/>
                <w:sz w:val="20"/>
                <w:szCs w:val="20"/>
              </w:rPr>
              <w:t>Развој и координација на  политики</w:t>
            </w:r>
          </w:p>
          <w:p w14:paraId="38D81979" w14:textId="77777777" w:rsidR="003D3867" w:rsidRPr="00B209F8" w:rsidRDefault="003D3867" w:rsidP="003D3867">
            <w:pPr>
              <w:pStyle w:val="ListParagraph"/>
              <w:shd w:val="clear" w:color="auto" w:fill="FFFFFF"/>
              <w:ind w:left="370"/>
              <w:contextualSpacing w:val="0"/>
              <w:rPr>
                <w:rFonts w:ascii="Arial Narrow" w:hAnsi="Arial Narrow"/>
                <w:b/>
                <w:bCs/>
                <w:i/>
                <w:color w:val="000000" w:themeColor="text1"/>
                <w:sz w:val="20"/>
                <w:szCs w:val="20"/>
              </w:rPr>
            </w:pPr>
          </w:p>
          <w:p w14:paraId="555616A4" w14:textId="77777777" w:rsidR="003D3867" w:rsidRPr="00B209F8" w:rsidRDefault="003D3867" w:rsidP="003D3867">
            <w:pPr>
              <w:pStyle w:val="ListParagraph"/>
              <w:numPr>
                <w:ilvl w:val="1"/>
                <w:numId w:val="9"/>
              </w:numPr>
              <w:shd w:val="clear" w:color="auto" w:fill="FFFFFF"/>
              <w:contextualSpacing w:val="0"/>
              <w:rPr>
                <w:rFonts w:ascii="Arial Narrow" w:hAnsi="Arial Narrow"/>
                <w:i/>
                <w:iCs/>
                <w:color w:val="000000" w:themeColor="text1"/>
                <w:sz w:val="20"/>
                <w:szCs w:val="20"/>
              </w:rPr>
            </w:pPr>
            <w:r w:rsidRPr="00B209F8">
              <w:rPr>
                <w:rFonts w:ascii="Arial Narrow" w:hAnsi="Arial Narrow"/>
                <w:i/>
                <w:iCs/>
                <w:color w:val="000000" w:themeColor="text1"/>
                <w:sz w:val="20"/>
                <w:szCs w:val="20"/>
              </w:rPr>
              <w:t>Планирањето на политиките и буџетите се усогласени;</w:t>
            </w:r>
          </w:p>
        </w:tc>
        <w:tc>
          <w:tcPr>
            <w:tcW w:w="3780" w:type="dxa"/>
          </w:tcPr>
          <w:p w14:paraId="62AF69B1"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 xml:space="preserve">Да се осигури дека </w:t>
            </w:r>
            <w:r w:rsidRPr="00B209F8">
              <w:rPr>
                <w:rFonts w:ascii="Arial Narrow" w:hAnsi="Arial Narrow"/>
                <w:b/>
                <w:sz w:val="20"/>
                <w:szCs w:val="20"/>
              </w:rPr>
              <w:t>активностите во Акцискиот план 2027-2030 за спроведување на Стратегијата за РЈА</w:t>
            </w:r>
            <w:r w:rsidRPr="00B209F8">
              <w:rPr>
                <w:rFonts w:ascii="Arial Narrow" w:hAnsi="Arial Narrow"/>
                <w:sz w:val="20"/>
                <w:szCs w:val="20"/>
              </w:rPr>
              <w:t xml:space="preserve"> се соодветно пресметани и изворите на средствата за тие мерки се идентификувани за да се избегнат празнините во финансирањето на планираните мерки. (2026 година)</w:t>
            </w:r>
          </w:p>
          <w:p w14:paraId="7E769C84" w14:textId="77777777" w:rsidR="003D3867" w:rsidRPr="00B209F8" w:rsidRDefault="003D3867" w:rsidP="003D3867">
            <w:pPr>
              <w:pStyle w:val="ListParagraph"/>
              <w:ind w:left="0"/>
              <w:contextualSpacing w:val="0"/>
              <w:jc w:val="both"/>
              <w:rPr>
                <w:rFonts w:ascii="Arial Narrow" w:hAnsi="Arial Narrow"/>
                <w:color w:val="000000" w:themeColor="text1"/>
                <w:sz w:val="20"/>
                <w:szCs w:val="20"/>
              </w:rPr>
            </w:pPr>
          </w:p>
        </w:tc>
        <w:tc>
          <w:tcPr>
            <w:tcW w:w="4410" w:type="dxa"/>
          </w:tcPr>
          <w:p w14:paraId="275F5F67" w14:textId="77777777" w:rsidR="003D3867" w:rsidRPr="00B209F8" w:rsidRDefault="003D3867" w:rsidP="003D3867">
            <w:pPr>
              <w:pStyle w:val="ListParagraph"/>
              <w:ind w:left="20"/>
              <w:contextualSpacing w:val="0"/>
              <w:jc w:val="both"/>
              <w:rPr>
                <w:rFonts w:ascii="Arial Narrow" w:hAnsi="Arial Narrow"/>
                <w:sz w:val="20"/>
                <w:szCs w:val="20"/>
              </w:rPr>
            </w:pPr>
            <w:r w:rsidRPr="00B209F8">
              <w:rPr>
                <w:rFonts w:ascii="Arial Narrow" w:hAnsi="Arial Narrow"/>
                <w:sz w:val="20"/>
                <w:szCs w:val="20"/>
              </w:rPr>
              <w:t xml:space="preserve">Новиот </w:t>
            </w:r>
            <w:proofErr w:type="spellStart"/>
            <w:r w:rsidRPr="00B209F8">
              <w:rPr>
                <w:rFonts w:ascii="Arial Narrow" w:hAnsi="Arial Narrow"/>
                <w:sz w:val="20"/>
                <w:szCs w:val="20"/>
              </w:rPr>
              <w:t>реструктуиран</w:t>
            </w:r>
            <w:proofErr w:type="spellEnd"/>
            <w:r w:rsidRPr="00B209F8">
              <w:rPr>
                <w:rFonts w:ascii="Arial Narrow" w:hAnsi="Arial Narrow"/>
                <w:sz w:val="20"/>
                <w:szCs w:val="20"/>
              </w:rPr>
              <w:t xml:space="preserve"> Секретаријат за РЈА, со членови од ГО, преку препораки и мислења на професионално и техничко ниво обезбедува поддршка на Советот за РЈА во спроведувањето и следењето на РЈА (2024 година)</w:t>
            </w:r>
          </w:p>
          <w:p w14:paraId="10DBB82E" w14:textId="77777777" w:rsidR="003D3867" w:rsidRPr="00B209F8" w:rsidRDefault="003D3867" w:rsidP="003D3867">
            <w:pPr>
              <w:jc w:val="both"/>
              <w:rPr>
                <w:rFonts w:ascii="Arial Narrow" w:hAnsi="Arial Narrow"/>
                <w:sz w:val="20"/>
                <w:szCs w:val="20"/>
              </w:rPr>
            </w:pPr>
          </w:p>
          <w:p w14:paraId="5835744E" w14:textId="77777777" w:rsidR="003D3867" w:rsidRPr="00B209F8" w:rsidRDefault="003D3867" w:rsidP="003D3867">
            <w:pPr>
              <w:jc w:val="both"/>
              <w:rPr>
                <w:rFonts w:ascii="Arial Narrow" w:hAnsi="Arial Narrow"/>
                <w:sz w:val="20"/>
                <w:szCs w:val="20"/>
              </w:rPr>
            </w:pPr>
          </w:p>
          <w:p w14:paraId="15BBCC00"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Со цел да се зајакне целокупната координација и следење на целата агенда за РЈА, МИОА ќе ги зајакне </w:t>
            </w:r>
            <w:r w:rsidRPr="00B209F8">
              <w:rPr>
                <w:rFonts w:ascii="Arial Narrow" w:hAnsi="Arial Narrow"/>
                <w:b/>
                <w:sz w:val="20"/>
                <w:szCs w:val="20"/>
              </w:rPr>
              <w:t>внатрешните капацитети на Одделението за РЈА преку 2 нови вработувања и 2 унапредувања до 2024 година, имајќи предвид дека</w:t>
            </w:r>
            <w:r w:rsidRPr="00B209F8">
              <w:rPr>
                <w:rFonts w:ascii="Arial Narrow" w:hAnsi="Arial Narrow"/>
                <w:sz w:val="20"/>
                <w:szCs w:val="20"/>
              </w:rPr>
              <w:t xml:space="preserve"> во моментов се предвидени 12 работни места, а само 6 се пополнети ( 2024).</w:t>
            </w:r>
          </w:p>
          <w:p w14:paraId="608DD28C" w14:textId="77777777" w:rsidR="003D3867" w:rsidRPr="00B209F8" w:rsidRDefault="003D3867" w:rsidP="003D3867">
            <w:pPr>
              <w:jc w:val="both"/>
              <w:rPr>
                <w:rFonts w:ascii="Arial Narrow" w:hAnsi="Arial Narrow"/>
                <w:sz w:val="20"/>
                <w:szCs w:val="20"/>
              </w:rPr>
            </w:pPr>
          </w:p>
          <w:p w14:paraId="3BD327B1"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За осигурување поблиска и поредовна дискусија за прашањата за спроведување со другите клучни институции, организациското Одделение за реформи на јавната администрација во МИОА ќе развие механизам за следење со табела за рано предупредување за спроведување на Акцискиот план на Стратегијата за РЈА и ќе осигури редовни состаноци со мрежата на лица за контакт за РЈА од релевантните институции и соработка со сите учесници во процесот на РЈА. (2024 година)</w:t>
            </w:r>
          </w:p>
          <w:p w14:paraId="2EA67B2E" w14:textId="77777777" w:rsidR="003D3867" w:rsidRPr="00B209F8" w:rsidRDefault="003D3867" w:rsidP="003D3867">
            <w:pPr>
              <w:jc w:val="both"/>
              <w:rPr>
                <w:rFonts w:ascii="Arial Narrow" w:hAnsi="Arial Narrow" w:cs="Times New Roman"/>
                <w:color w:val="000000" w:themeColor="text1"/>
                <w:sz w:val="20"/>
                <w:szCs w:val="20"/>
              </w:rPr>
            </w:pPr>
          </w:p>
          <w:p w14:paraId="43D0714C" w14:textId="77777777" w:rsidR="003D3867" w:rsidRPr="00B209F8" w:rsidRDefault="003D3867" w:rsidP="003D3867">
            <w:pPr>
              <w:rPr>
                <w:rFonts w:ascii="Arial Narrow" w:hAnsi="Arial Narrow" w:cs="Times New Roman"/>
                <w:color w:val="000000" w:themeColor="text1"/>
                <w:sz w:val="20"/>
                <w:szCs w:val="20"/>
              </w:rPr>
            </w:pPr>
          </w:p>
          <w:p w14:paraId="2E97456E" w14:textId="77777777" w:rsidR="003D3867" w:rsidRPr="00B209F8" w:rsidRDefault="003D3867" w:rsidP="003D3867">
            <w:pPr>
              <w:jc w:val="center"/>
              <w:rPr>
                <w:rFonts w:ascii="Arial Narrow" w:hAnsi="Arial Narrow" w:cs="Times New Roman"/>
                <w:sz w:val="20"/>
                <w:szCs w:val="20"/>
              </w:rPr>
            </w:pPr>
          </w:p>
        </w:tc>
        <w:tc>
          <w:tcPr>
            <w:tcW w:w="3060" w:type="dxa"/>
          </w:tcPr>
          <w:p w14:paraId="7C4F581C"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Деполитизирана, ефикасна, ефективна и одговорна јавна администрација која обезбедува висококвалитетни политики и лесно достапни услуги за граѓаните и деловните субјекти (2030 година)</w:t>
            </w:r>
          </w:p>
          <w:p w14:paraId="0AF4317F" w14:textId="77777777" w:rsidR="003D3867" w:rsidRPr="00B209F8" w:rsidRDefault="003D3867" w:rsidP="003D3867">
            <w:pPr>
              <w:pStyle w:val="ListParagraph"/>
              <w:ind w:left="0"/>
              <w:contextualSpacing w:val="0"/>
              <w:jc w:val="both"/>
              <w:rPr>
                <w:rFonts w:ascii="Arial Narrow" w:hAnsi="Arial Narrow"/>
                <w:sz w:val="20"/>
                <w:szCs w:val="20"/>
              </w:rPr>
            </w:pPr>
          </w:p>
          <w:p w14:paraId="551B8A69" w14:textId="77777777" w:rsidR="003D3867" w:rsidRPr="00B209F8" w:rsidRDefault="003D3867" w:rsidP="003D3867">
            <w:pPr>
              <w:pStyle w:val="ListParagraph"/>
              <w:ind w:left="0"/>
              <w:contextualSpacing w:val="0"/>
              <w:jc w:val="both"/>
              <w:rPr>
                <w:rFonts w:ascii="Arial Narrow" w:hAnsi="Arial Narrow"/>
                <w:sz w:val="20"/>
                <w:szCs w:val="20"/>
              </w:rPr>
            </w:pPr>
          </w:p>
          <w:p w14:paraId="1C99BD9B" w14:textId="77777777" w:rsidR="003D3867" w:rsidRPr="00B209F8" w:rsidRDefault="003D3867" w:rsidP="003D3867">
            <w:pPr>
              <w:pStyle w:val="ListParagraph"/>
              <w:ind w:left="0"/>
              <w:contextualSpacing w:val="0"/>
              <w:jc w:val="both"/>
              <w:rPr>
                <w:rFonts w:ascii="Arial Narrow" w:hAnsi="Arial Narrow"/>
              </w:rPr>
            </w:pPr>
            <w:r w:rsidRPr="00B209F8">
              <w:rPr>
                <w:rFonts w:ascii="Arial Narrow" w:hAnsi="Arial Narrow"/>
                <w:sz w:val="20"/>
                <w:szCs w:val="20"/>
              </w:rPr>
              <w:t xml:space="preserve">Советот за РЈА и Советот на УЈФ одржуваат </w:t>
            </w:r>
            <w:r w:rsidRPr="00B209F8">
              <w:rPr>
                <w:rFonts w:ascii="Arial Narrow" w:hAnsi="Arial Narrow"/>
                <w:b/>
                <w:sz w:val="20"/>
                <w:szCs w:val="20"/>
              </w:rPr>
              <w:t>редовни два состаноци годишно</w:t>
            </w:r>
            <w:r w:rsidRPr="00B209F8">
              <w:rPr>
                <w:rFonts w:ascii="Arial Narrow" w:hAnsi="Arial Narrow"/>
                <w:sz w:val="20"/>
                <w:szCs w:val="20"/>
              </w:rPr>
              <w:t xml:space="preserve"> за да ги поддржат заклучоците од СГ-РЈА и Дијалогот за политиките за УЈФ и последователно ќе го следат нивното спроведување.</w:t>
            </w:r>
          </w:p>
          <w:p w14:paraId="510BA685" w14:textId="77777777" w:rsidR="003D3867" w:rsidRPr="00B209F8" w:rsidRDefault="003D3867" w:rsidP="003D3867">
            <w:pPr>
              <w:rPr>
                <w:rFonts w:ascii="Arial Narrow" w:hAnsi="Arial Narrow"/>
                <w:b/>
                <w:sz w:val="20"/>
                <w:szCs w:val="20"/>
              </w:rPr>
            </w:pPr>
          </w:p>
          <w:p w14:paraId="47001388" w14:textId="77777777" w:rsidR="003D3867" w:rsidRPr="00B209F8" w:rsidRDefault="003D3867" w:rsidP="003D3867">
            <w:pPr>
              <w:rPr>
                <w:rFonts w:ascii="Arial Narrow" w:hAnsi="Arial Narrow"/>
                <w:b/>
                <w:sz w:val="20"/>
                <w:szCs w:val="20"/>
              </w:rPr>
            </w:pPr>
          </w:p>
          <w:p w14:paraId="68FA32BA" w14:textId="77777777" w:rsidR="003D3867" w:rsidRPr="00B209F8" w:rsidRDefault="003D3867" w:rsidP="003D3867">
            <w:pPr>
              <w:jc w:val="center"/>
              <w:rPr>
                <w:rFonts w:ascii="Arial Narrow" w:hAnsi="Arial Narrow"/>
              </w:rPr>
            </w:pPr>
          </w:p>
        </w:tc>
      </w:tr>
      <w:tr w:rsidR="003D3867" w:rsidRPr="00B209F8" w14:paraId="69A48B8C" w14:textId="77777777" w:rsidTr="003D3867">
        <w:tc>
          <w:tcPr>
            <w:tcW w:w="2880" w:type="dxa"/>
          </w:tcPr>
          <w:p w14:paraId="7A05F348" w14:textId="77777777" w:rsidR="003D3867" w:rsidRPr="00B209F8" w:rsidRDefault="003D3867" w:rsidP="003D3867">
            <w:pPr>
              <w:shd w:val="clear" w:color="auto" w:fill="FFFFFF"/>
              <w:rPr>
                <w:rFonts w:ascii="Arial Narrow" w:hAnsi="Arial Narrow"/>
                <w:b/>
                <w:bCs/>
                <w:i/>
                <w:color w:val="000000" w:themeColor="text1"/>
                <w:spacing w:val="-3"/>
                <w:sz w:val="20"/>
                <w:szCs w:val="20"/>
              </w:rPr>
            </w:pPr>
          </w:p>
        </w:tc>
        <w:tc>
          <w:tcPr>
            <w:tcW w:w="3780" w:type="dxa"/>
          </w:tcPr>
          <w:p w14:paraId="51530B70"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Усогласување на Методологијата за стратегиско планирање и подготовка на Годишната програма за работа на Владата со новиот Закон за буџети за да се осигури конзистентен пристап во планирањето на јавните политики и Буџетот и да се подобри системот на среднорочно стратегиско планирање. (2024 година)</w:t>
            </w:r>
          </w:p>
        </w:tc>
        <w:tc>
          <w:tcPr>
            <w:tcW w:w="4410" w:type="dxa"/>
          </w:tcPr>
          <w:p w14:paraId="79EAB24F"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Подобрување </w:t>
            </w:r>
            <w:r w:rsidRPr="00B209F8">
              <w:rPr>
                <w:rFonts w:ascii="Arial Narrow" w:hAnsi="Arial Narrow"/>
                <w:b/>
                <w:sz w:val="20"/>
                <w:szCs w:val="20"/>
              </w:rPr>
              <w:t>на централните координативни капацитети</w:t>
            </w:r>
            <w:r w:rsidRPr="00B209F8">
              <w:rPr>
                <w:rFonts w:ascii="Arial Narrow" w:hAnsi="Arial Narrow"/>
                <w:sz w:val="20"/>
                <w:szCs w:val="20"/>
              </w:rPr>
              <w:t>, особено преку зајакнување на улогата на Генералниот секретаријат за да се осигури дека може правилно да ја извршува својата функција за координација и контрола на квалитетот. (2024 година)</w:t>
            </w:r>
          </w:p>
          <w:p w14:paraId="3BC76CBF" w14:textId="77777777" w:rsidR="003D3867" w:rsidRPr="00B209F8" w:rsidRDefault="003D3867" w:rsidP="003D3867">
            <w:pPr>
              <w:jc w:val="both"/>
              <w:rPr>
                <w:rFonts w:ascii="Arial Narrow" w:hAnsi="Arial Narrow"/>
                <w:sz w:val="20"/>
                <w:szCs w:val="20"/>
              </w:rPr>
            </w:pPr>
          </w:p>
          <w:p w14:paraId="6CA3B287" w14:textId="77777777" w:rsidR="003D3867" w:rsidRPr="00B209F8" w:rsidRDefault="003D3867" w:rsidP="003D3867">
            <w:pPr>
              <w:jc w:val="both"/>
              <w:rPr>
                <w:rFonts w:ascii="Arial Narrow" w:hAnsi="Arial Narrow" w:cs="Times New Roman"/>
                <w:sz w:val="20"/>
                <w:szCs w:val="20"/>
              </w:rPr>
            </w:pPr>
            <w:r w:rsidRPr="00B209F8">
              <w:rPr>
                <w:rFonts w:ascii="Arial Narrow" w:hAnsi="Arial Narrow"/>
                <w:sz w:val="20"/>
                <w:szCs w:val="20"/>
              </w:rPr>
              <w:t xml:space="preserve">Да се осигури дека назначените одделенија за стратегиско планирање имаат доволно административни и финансиски капацитети за </w:t>
            </w:r>
            <w:r w:rsidRPr="00B209F8">
              <w:rPr>
                <w:rFonts w:ascii="Arial Narrow" w:hAnsi="Arial Narrow"/>
                <w:sz w:val="20"/>
                <w:szCs w:val="20"/>
              </w:rPr>
              <w:lastRenderedPageBreak/>
              <w:t xml:space="preserve">ефективно спроведување на </w:t>
            </w:r>
            <w:r w:rsidRPr="00B209F8">
              <w:rPr>
                <w:rFonts w:ascii="Arial Narrow" w:hAnsi="Arial Narrow" w:cs="Times New Roman"/>
                <w:sz w:val="20"/>
                <w:szCs w:val="20"/>
              </w:rPr>
              <w:t>системот за стратегиско планирање. (2024 година)</w:t>
            </w:r>
          </w:p>
        </w:tc>
        <w:tc>
          <w:tcPr>
            <w:tcW w:w="3060" w:type="dxa"/>
          </w:tcPr>
          <w:p w14:paraId="5F04C865"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b/>
                <w:sz w:val="20"/>
                <w:szCs w:val="20"/>
              </w:rPr>
              <w:lastRenderedPageBreak/>
              <w:t>Осигурување ефективна координација за планирање на буџетот и трошење на буџетот</w:t>
            </w:r>
            <w:r w:rsidRPr="00B209F8">
              <w:rPr>
                <w:rFonts w:ascii="Arial Narrow" w:hAnsi="Arial Narrow"/>
                <w:sz w:val="20"/>
                <w:szCs w:val="20"/>
              </w:rPr>
              <w:t>, со фокус на спроведување на стратегиски цели. (2025)</w:t>
            </w:r>
          </w:p>
          <w:p w14:paraId="5588C57F" w14:textId="77777777" w:rsidR="003D3867" w:rsidRPr="00B209F8" w:rsidRDefault="003D3867" w:rsidP="003D3867">
            <w:pPr>
              <w:pStyle w:val="ListParagraph"/>
              <w:ind w:left="0"/>
              <w:contextualSpacing w:val="0"/>
              <w:jc w:val="both"/>
              <w:rPr>
                <w:rFonts w:ascii="Arial Narrow" w:hAnsi="Arial Narrow"/>
                <w:color w:val="000000" w:themeColor="text1"/>
                <w:sz w:val="20"/>
                <w:szCs w:val="20"/>
              </w:rPr>
            </w:pPr>
          </w:p>
          <w:p w14:paraId="7B0D8E2C"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color w:val="000000" w:themeColor="text1"/>
                <w:sz w:val="20"/>
                <w:szCs w:val="20"/>
              </w:rPr>
              <w:t xml:space="preserve">Доследно и ефективно </w:t>
            </w:r>
            <w:r w:rsidRPr="00B209F8">
              <w:rPr>
                <w:rFonts w:ascii="Arial Narrow" w:hAnsi="Arial Narrow"/>
                <w:b/>
                <w:color w:val="000000" w:themeColor="text1"/>
                <w:sz w:val="20"/>
                <w:szCs w:val="20"/>
              </w:rPr>
              <w:t>спроведување</w:t>
            </w:r>
            <w:r w:rsidRPr="00B209F8">
              <w:rPr>
                <w:rFonts w:ascii="Arial Narrow" w:hAnsi="Arial Narrow"/>
                <w:color w:val="000000" w:themeColor="text1"/>
                <w:sz w:val="20"/>
                <w:szCs w:val="20"/>
              </w:rPr>
              <w:t xml:space="preserve"> на сите доделени функции на Генералниот секретаријат, вклучително и конечни </w:t>
            </w:r>
            <w:r w:rsidRPr="00B209F8">
              <w:rPr>
                <w:rFonts w:ascii="Arial Narrow" w:hAnsi="Arial Narrow"/>
                <w:color w:val="000000" w:themeColor="text1"/>
                <w:sz w:val="20"/>
                <w:szCs w:val="20"/>
              </w:rPr>
              <w:lastRenderedPageBreak/>
              <w:t xml:space="preserve">проверки на содржината на законодавните и стратегиските предлози, за да се осигури </w:t>
            </w:r>
            <w:proofErr w:type="spellStart"/>
            <w:r w:rsidRPr="00B209F8">
              <w:rPr>
                <w:rFonts w:ascii="Arial Narrow" w:hAnsi="Arial Narrow"/>
                <w:color w:val="000000" w:themeColor="text1"/>
                <w:sz w:val="20"/>
                <w:szCs w:val="20"/>
              </w:rPr>
              <w:t>кохерентност</w:t>
            </w:r>
            <w:proofErr w:type="spellEnd"/>
            <w:r w:rsidRPr="00B209F8">
              <w:rPr>
                <w:rFonts w:ascii="Arial Narrow" w:hAnsi="Arial Narrow"/>
                <w:color w:val="000000" w:themeColor="text1"/>
                <w:sz w:val="20"/>
                <w:szCs w:val="20"/>
              </w:rPr>
              <w:t xml:space="preserve"> на политиките</w:t>
            </w:r>
            <w:r w:rsidRPr="00B209F8">
              <w:rPr>
                <w:rFonts w:ascii="Arial Narrow" w:hAnsi="Arial Narrow"/>
                <w:sz w:val="20"/>
                <w:szCs w:val="20"/>
              </w:rPr>
              <w:t>(2025 година)</w:t>
            </w:r>
          </w:p>
          <w:p w14:paraId="5214238C" w14:textId="77777777" w:rsidR="003D3867" w:rsidRPr="00B209F8" w:rsidRDefault="003D3867" w:rsidP="003D3867">
            <w:pPr>
              <w:jc w:val="center"/>
              <w:rPr>
                <w:rFonts w:ascii="Arial Narrow" w:hAnsi="Arial Narrow"/>
              </w:rPr>
            </w:pPr>
          </w:p>
        </w:tc>
      </w:tr>
      <w:tr w:rsidR="003D3867" w:rsidRPr="00B209F8" w14:paraId="2832F023" w14:textId="77777777" w:rsidTr="003D3867">
        <w:trPr>
          <w:trHeight w:val="860"/>
        </w:trPr>
        <w:tc>
          <w:tcPr>
            <w:tcW w:w="2880" w:type="dxa"/>
          </w:tcPr>
          <w:p w14:paraId="688A63F5" w14:textId="77777777" w:rsidR="003D3867" w:rsidRPr="00B209F8" w:rsidRDefault="003D3867" w:rsidP="003D3867">
            <w:pPr>
              <w:pStyle w:val="ListParagraph"/>
              <w:shd w:val="clear" w:color="auto" w:fill="FFFFFF"/>
              <w:ind w:left="370"/>
              <w:contextualSpacing w:val="0"/>
              <w:rPr>
                <w:rFonts w:ascii="Arial Narrow" w:hAnsi="Arial Narrow"/>
                <w:b/>
                <w:bCs/>
                <w:i/>
                <w:color w:val="000000" w:themeColor="text1"/>
                <w:spacing w:val="-3"/>
                <w:sz w:val="20"/>
                <w:szCs w:val="20"/>
              </w:rPr>
            </w:pPr>
          </w:p>
        </w:tc>
        <w:tc>
          <w:tcPr>
            <w:tcW w:w="3780" w:type="dxa"/>
          </w:tcPr>
          <w:p w14:paraId="20298FA3" w14:textId="77777777" w:rsidR="003D3867" w:rsidRPr="00B209F8" w:rsidRDefault="003D3867" w:rsidP="003D3867">
            <w:pPr>
              <w:pStyle w:val="ListParagraph"/>
              <w:ind w:left="0"/>
              <w:contextualSpacing w:val="0"/>
              <w:jc w:val="both"/>
              <w:rPr>
                <w:rFonts w:ascii="Arial Narrow" w:hAnsi="Arial Narrow"/>
                <w:color w:val="000000" w:themeColor="text1"/>
                <w:sz w:val="20"/>
                <w:szCs w:val="20"/>
              </w:rPr>
            </w:pPr>
          </w:p>
        </w:tc>
        <w:tc>
          <w:tcPr>
            <w:tcW w:w="4410" w:type="dxa"/>
          </w:tcPr>
          <w:p w14:paraId="75782DB0" w14:textId="77777777" w:rsidR="003D3867" w:rsidRPr="00B209F8" w:rsidRDefault="003D3867" w:rsidP="003D3867">
            <w:pPr>
              <w:tabs>
                <w:tab w:val="left" w:pos="915"/>
              </w:tabs>
              <w:jc w:val="both"/>
              <w:rPr>
                <w:rFonts w:ascii="Arial Narrow" w:hAnsi="Arial Narrow" w:cs="Times New Roman"/>
                <w:color w:val="000000" w:themeColor="text1"/>
                <w:sz w:val="20"/>
                <w:szCs w:val="20"/>
              </w:rPr>
            </w:pPr>
            <w:r w:rsidRPr="00B209F8">
              <w:rPr>
                <w:rFonts w:ascii="Arial Narrow" w:hAnsi="Arial Narrow"/>
                <w:sz w:val="20"/>
                <w:szCs w:val="20"/>
              </w:rPr>
              <w:t xml:space="preserve">Да се осигури годишно соодветно планирање, финансирање и подготовка </w:t>
            </w:r>
            <w:r w:rsidRPr="00B209F8">
              <w:rPr>
                <w:rFonts w:ascii="Arial Narrow" w:hAnsi="Arial Narrow"/>
                <w:b/>
                <w:sz w:val="20"/>
                <w:szCs w:val="20"/>
              </w:rPr>
              <w:t>на националната верзија на правото на ЕУ</w:t>
            </w:r>
            <w:r w:rsidRPr="00B209F8">
              <w:rPr>
                <w:rFonts w:ascii="Arial Narrow" w:hAnsi="Arial Narrow"/>
                <w:sz w:val="20"/>
                <w:szCs w:val="20"/>
              </w:rPr>
              <w:t>, во согласност со динамиката на преговорите за пристапување во ЕУ</w:t>
            </w:r>
          </w:p>
        </w:tc>
        <w:tc>
          <w:tcPr>
            <w:tcW w:w="3060" w:type="dxa"/>
          </w:tcPr>
          <w:p w14:paraId="1E7DB219" w14:textId="77777777" w:rsidR="003D3867" w:rsidRPr="00B209F8" w:rsidRDefault="003D3867" w:rsidP="003D3867">
            <w:pPr>
              <w:pStyle w:val="ListParagraph"/>
              <w:ind w:left="0"/>
              <w:contextualSpacing w:val="0"/>
              <w:jc w:val="both"/>
              <w:rPr>
                <w:rFonts w:ascii="Arial Narrow" w:hAnsi="Arial Narrow"/>
                <w:b/>
                <w:sz w:val="20"/>
                <w:szCs w:val="20"/>
              </w:rPr>
            </w:pPr>
            <w:r w:rsidRPr="00B209F8">
              <w:rPr>
                <w:rFonts w:ascii="Arial Narrow" w:hAnsi="Arial Narrow"/>
                <w:sz w:val="20"/>
                <w:szCs w:val="20"/>
              </w:rPr>
              <w:t>Целиот корпус на правото на ЕУ е достапен на македонски јазик (2029 година).</w:t>
            </w:r>
          </w:p>
          <w:p w14:paraId="572637FB" w14:textId="77777777" w:rsidR="003D3867" w:rsidRPr="00B209F8" w:rsidRDefault="003D3867" w:rsidP="003D3867">
            <w:pPr>
              <w:rPr>
                <w:rFonts w:ascii="Arial Narrow" w:hAnsi="Arial Narrow"/>
                <w:b/>
                <w:sz w:val="20"/>
                <w:szCs w:val="20"/>
              </w:rPr>
            </w:pPr>
          </w:p>
          <w:p w14:paraId="703E7C49" w14:textId="77777777" w:rsidR="003D3867" w:rsidRPr="00B209F8" w:rsidRDefault="003D3867" w:rsidP="003D3867">
            <w:pPr>
              <w:jc w:val="center"/>
              <w:rPr>
                <w:rFonts w:ascii="Arial Narrow" w:hAnsi="Arial Narrow"/>
              </w:rPr>
            </w:pPr>
          </w:p>
        </w:tc>
      </w:tr>
      <w:tr w:rsidR="003D3867" w:rsidRPr="00B209F8" w14:paraId="6B3E860A" w14:textId="77777777" w:rsidTr="003D3867">
        <w:tc>
          <w:tcPr>
            <w:tcW w:w="2880" w:type="dxa"/>
          </w:tcPr>
          <w:p w14:paraId="45332CAE" w14:textId="77777777" w:rsidR="003D3867" w:rsidRPr="00B209F8" w:rsidRDefault="003D3867" w:rsidP="003D3867">
            <w:pPr>
              <w:pStyle w:val="ListParagraph"/>
              <w:numPr>
                <w:ilvl w:val="1"/>
                <w:numId w:val="27"/>
              </w:numPr>
              <w:shd w:val="clear" w:color="auto" w:fill="FFFFFF"/>
              <w:contextualSpacing w:val="0"/>
              <w:rPr>
                <w:rFonts w:ascii="Arial Narrow" w:hAnsi="Arial Narrow"/>
                <w:color w:val="000000" w:themeColor="text1"/>
                <w:sz w:val="20"/>
                <w:szCs w:val="20"/>
              </w:rPr>
            </w:pPr>
            <w:r w:rsidRPr="00B209F8">
              <w:rPr>
                <w:rFonts w:ascii="Arial Narrow" w:hAnsi="Arial Narrow"/>
                <w:i/>
                <w:iCs/>
                <w:color w:val="000000" w:themeColor="text1"/>
                <w:sz w:val="20"/>
                <w:szCs w:val="20"/>
              </w:rPr>
              <w:t xml:space="preserve">Целите на политиките се јасно дефинирани, следени и </w:t>
            </w:r>
            <w:proofErr w:type="spellStart"/>
            <w:r w:rsidRPr="00B209F8">
              <w:rPr>
                <w:rFonts w:ascii="Arial Narrow" w:hAnsi="Arial Narrow"/>
                <w:i/>
                <w:iCs/>
                <w:color w:val="000000" w:themeColor="text1"/>
                <w:sz w:val="20"/>
                <w:szCs w:val="20"/>
              </w:rPr>
              <w:t>евалуирани</w:t>
            </w:r>
            <w:proofErr w:type="spellEnd"/>
            <w:r w:rsidRPr="00B209F8">
              <w:rPr>
                <w:rFonts w:ascii="Arial Narrow" w:hAnsi="Arial Narrow"/>
                <w:i/>
                <w:iCs/>
                <w:color w:val="000000" w:themeColor="text1"/>
                <w:sz w:val="20"/>
                <w:szCs w:val="20"/>
              </w:rPr>
              <w:t>.</w:t>
            </w:r>
          </w:p>
          <w:p w14:paraId="5745F15E" w14:textId="77777777" w:rsidR="003D3867" w:rsidRPr="00B209F8" w:rsidRDefault="003D3867" w:rsidP="003D3867">
            <w:pPr>
              <w:pStyle w:val="ListParagraph"/>
              <w:shd w:val="clear" w:color="auto" w:fill="FFFFFF"/>
              <w:ind w:left="370"/>
              <w:contextualSpacing w:val="0"/>
              <w:rPr>
                <w:rFonts w:ascii="Arial Narrow" w:hAnsi="Arial Narrow"/>
                <w:b/>
                <w:bCs/>
                <w:i/>
                <w:color w:val="000000" w:themeColor="text1"/>
                <w:spacing w:val="-3"/>
                <w:sz w:val="20"/>
                <w:szCs w:val="20"/>
              </w:rPr>
            </w:pPr>
          </w:p>
        </w:tc>
        <w:tc>
          <w:tcPr>
            <w:tcW w:w="3780" w:type="dxa"/>
          </w:tcPr>
          <w:p w14:paraId="31497B0A"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 xml:space="preserve">Да се донесе </w:t>
            </w:r>
            <w:r w:rsidRPr="00B209F8">
              <w:rPr>
                <w:rFonts w:ascii="Arial Narrow" w:hAnsi="Arial Narrow"/>
                <w:b/>
                <w:sz w:val="20"/>
                <w:szCs w:val="20"/>
              </w:rPr>
              <w:t>нов Деловник за работа на Владата</w:t>
            </w:r>
            <w:r w:rsidRPr="00B209F8">
              <w:rPr>
                <w:rFonts w:ascii="Arial Narrow" w:hAnsi="Arial Narrow"/>
                <w:sz w:val="20"/>
                <w:szCs w:val="20"/>
              </w:rPr>
              <w:t>, меѓу другото, за операционализација на функциите на „Центар на Владата“, вклучително и рационализирање на законодавната постапка и алатките за транспонирање на правото на ЕУ. (2024 година</w:t>
            </w:r>
          </w:p>
          <w:p w14:paraId="6B020AF1" w14:textId="77777777" w:rsidR="003D3867" w:rsidRPr="00B209F8" w:rsidRDefault="003D3867" w:rsidP="003D3867">
            <w:pPr>
              <w:pStyle w:val="ListParagraph"/>
              <w:ind w:left="0"/>
              <w:contextualSpacing w:val="0"/>
              <w:jc w:val="both"/>
              <w:rPr>
                <w:rFonts w:ascii="Arial Narrow" w:hAnsi="Arial Narrow"/>
                <w:color w:val="000000" w:themeColor="text1"/>
                <w:sz w:val="20"/>
                <w:szCs w:val="20"/>
              </w:rPr>
            </w:pPr>
          </w:p>
          <w:p w14:paraId="486AB75C" w14:textId="77777777" w:rsidR="003D3867" w:rsidRPr="00B209F8" w:rsidRDefault="003D3867" w:rsidP="003D3867">
            <w:pPr>
              <w:pStyle w:val="ListParagraph"/>
              <w:ind w:left="0"/>
              <w:contextualSpacing w:val="0"/>
              <w:jc w:val="both"/>
              <w:rPr>
                <w:rFonts w:ascii="Arial Narrow" w:hAnsi="Arial Narrow"/>
                <w:color w:val="000000" w:themeColor="text1"/>
                <w:sz w:val="20"/>
                <w:szCs w:val="20"/>
              </w:rPr>
            </w:pPr>
          </w:p>
          <w:p w14:paraId="41092F58" w14:textId="77777777" w:rsidR="003D3867" w:rsidRPr="00B209F8" w:rsidRDefault="003D3867" w:rsidP="003D3867">
            <w:pPr>
              <w:pStyle w:val="ListParagraph"/>
              <w:ind w:left="0"/>
              <w:contextualSpacing w:val="0"/>
              <w:jc w:val="both"/>
              <w:rPr>
                <w:rFonts w:ascii="Arial Narrow" w:hAnsi="Arial Narrow"/>
                <w:color w:val="000000" w:themeColor="text1"/>
                <w:sz w:val="20"/>
                <w:szCs w:val="20"/>
              </w:rPr>
            </w:pPr>
          </w:p>
          <w:p w14:paraId="186A2487" w14:textId="77777777" w:rsidR="003D3867" w:rsidRPr="00B209F8" w:rsidRDefault="003D3867" w:rsidP="003D3867">
            <w:pPr>
              <w:pStyle w:val="ListParagraph"/>
              <w:ind w:left="0"/>
              <w:contextualSpacing w:val="0"/>
              <w:jc w:val="both"/>
              <w:rPr>
                <w:rFonts w:ascii="Arial Narrow" w:hAnsi="Arial Narrow"/>
                <w:color w:val="000000" w:themeColor="text1"/>
                <w:sz w:val="20"/>
                <w:szCs w:val="20"/>
              </w:rPr>
            </w:pPr>
          </w:p>
          <w:p w14:paraId="3B08158D" w14:textId="0AFE9A7D" w:rsidR="003D3867" w:rsidRPr="00B209F8" w:rsidRDefault="003D3867" w:rsidP="00C9739A">
            <w:pPr>
              <w:pStyle w:val="ListParagraph"/>
              <w:ind w:left="0"/>
              <w:contextualSpacing w:val="0"/>
              <w:jc w:val="both"/>
              <w:rPr>
                <w:rFonts w:ascii="Arial Narrow" w:hAnsi="Arial Narrow"/>
                <w:color w:val="000000" w:themeColor="text1"/>
                <w:sz w:val="20"/>
                <w:szCs w:val="20"/>
              </w:rPr>
            </w:pPr>
            <w:r w:rsidRPr="00B209F8">
              <w:rPr>
                <w:rFonts w:ascii="Arial Narrow" w:hAnsi="Arial Narrow"/>
                <w:color w:val="000000" w:themeColor="text1"/>
                <w:sz w:val="20"/>
                <w:szCs w:val="20"/>
              </w:rPr>
              <w:t xml:space="preserve">Да се ревидираат одлуките за Изјавата за усогласеност и Кореспондентната табела </w:t>
            </w:r>
            <w:r w:rsidR="00C9739A" w:rsidRPr="00B209F8">
              <w:rPr>
                <w:rFonts w:ascii="Arial Narrow" w:hAnsi="Arial Narrow"/>
                <w:color w:val="000000" w:themeColor="text1"/>
                <w:sz w:val="20"/>
                <w:szCs w:val="20"/>
              </w:rPr>
              <w:t>согласно</w:t>
            </w:r>
            <w:r w:rsidRPr="00B209F8">
              <w:rPr>
                <w:rFonts w:ascii="Arial Narrow" w:hAnsi="Arial Narrow"/>
                <w:color w:val="000000" w:themeColor="text1"/>
                <w:sz w:val="20"/>
                <w:szCs w:val="20"/>
              </w:rPr>
              <w:t xml:space="preserve"> ревидираната методологија за пристапување Кредибилна перспектива на ЕУ за Западен Балкан од март 2020 година (2024 година)</w:t>
            </w:r>
          </w:p>
        </w:tc>
        <w:tc>
          <w:tcPr>
            <w:tcW w:w="4410" w:type="dxa"/>
          </w:tcPr>
          <w:p w14:paraId="402F9924"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Да се осигури континуитет во </w:t>
            </w:r>
            <w:r w:rsidRPr="00B209F8">
              <w:rPr>
                <w:rFonts w:ascii="Arial Narrow" w:hAnsi="Arial Narrow"/>
                <w:b/>
                <w:sz w:val="20"/>
                <w:szCs w:val="20"/>
              </w:rPr>
              <w:t>градењето капацитети</w:t>
            </w:r>
            <w:r w:rsidRPr="00B209F8">
              <w:rPr>
                <w:rFonts w:ascii="Arial Narrow" w:hAnsi="Arial Narrow"/>
                <w:sz w:val="20"/>
                <w:szCs w:val="20"/>
              </w:rPr>
              <w:t xml:space="preserve"> на административните службеници за координација на политиките, креирање политики засновани на докази, транспонирање, следење и </w:t>
            </w:r>
            <w:proofErr w:type="spellStart"/>
            <w:r w:rsidRPr="00B209F8">
              <w:rPr>
                <w:rFonts w:ascii="Arial Narrow" w:hAnsi="Arial Narrow"/>
                <w:sz w:val="20"/>
                <w:szCs w:val="20"/>
              </w:rPr>
              <w:t>евалуација</w:t>
            </w:r>
            <w:proofErr w:type="spellEnd"/>
            <w:r w:rsidRPr="00B209F8">
              <w:rPr>
                <w:rFonts w:ascii="Arial Narrow" w:hAnsi="Arial Narrow"/>
                <w:sz w:val="20"/>
                <w:szCs w:val="20"/>
              </w:rPr>
              <w:t xml:space="preserve"> на правото на ЕУ, известување за ниво на резултати, креирање политики меѓу различни засегнати страни на ниво на Влада и надворешно ниво, проценка на влијанието на регулативата и синхронизација на стратегиското и буџетското планирање.</w:t>
            </w:r>
          </w:p>
          <w:p w14:paraId="7D12C886" w14:textId="77777777" w:rsidR="003D3867" w:rsidRPr="00B209F8" w:rsidRDefault="003D3867" w:rsidP="003D3867">
            <w:pPr>
              <w:jc w:val="both"/>
              <w:rPr>
                <w:rFonts w:ascii="Arial Narrow" w:hAnsi="Arial Narrow"/>
                <w:color w:val="000000" w:themeColor="text1"/>
                <w:sz w:val="20"/>
                <w:szCs w:val="20"/>
              </w:rPr>
            </w:pPr>
          </w:p>
          <w:p w14:paraId="54A3C3B3"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 xml:space="preserve">Да се надгради модулот за стратегиско планирање на </w:t>
            </w:r>
            <w:proofErr w:type="spellStart"/>
            <w:r w:rsidRPr="00B209F8">
              <w:rPr>
                <w:rFonts w:ascii="Arial Narrow" w:hAnsi="Arial Narrow"/>
                <w:color w:val="000000" w:themeColor="text1"/>
                <w:sz w:val="20"/>
                <w:szCs w:val="20"/>
              </w:rPr>
              <w:t>е-Влада</w:t>
            </w:r>
            <w:proofErr w:type="spellEnd"/>
            <w:r w:rsidRPr="00B209F8">
              <w:rPr>
                <w:rFonts w:ascii="Arial Narrow" w:hAnsi="Arial Narrow"/>
                <w:color w:val="000000" w:themeColor="text1"/>
                <w:sz w:val="20"/>
                <w:szCs w:val="20"/>
              </w:rPr>
              <w:t xml:space="preserve"> со цел електронско следење на </w:t>
            </w:r>
            <w:r w:rsidRPr="00B209F8">
              <w:rPr>
                <w:rFonts w:ascii="Arial Narrow" w:hAnsi="Arial Narrow"/>
                <w:sz w:val="20"/>
                <w:szCs w:val="20"/>
              </w:rPr>
              <w:t xml:space="preserve">спроведувањето </w:t>
            </w:r>
            <w:r w:rsidRPr="00B209F8">
              <w:rPr>
                <w:rFonts w:ascii="Arial Narrow" w:hAnsi="Arial Narrow"/>
                <w:color w:val="000000" w:themeColor="text1"/>
                <w:sz w:val="20"/>
                <w:szCs w:val="20"/>
              </w:rPr>
              <w:t xml:space="preserve">на ГПРВ, интеграција на секторски и </w:t>
            </w:r>
            <w:proofErr w:type="spellStart"/>
            <w:r w:rsidRPr="00B209F8">
              <w:rPr>
                <w:rFonts w:ascii="Arial Narrow" w:hAnsi="Arial Narrow"/>
                <w:color w:val="000000" w:themeColor="text1"/>
                <w:sz w:val="20"/>
                <w:szCs w:val="20"/>
              </w:rPr>
              <w:t>мултисекторски</w:t>
            </w:r>
            <w:proofErr w:type="spellEnd"/>
            <w:r w:rsidRPr="00B209F8">
              <w:rPr>
                <w:rFonts w:ascii="Arial Narrow" w:hAnsi="Arial Narrow"/>
                <w:color w:val="000000" w:themeColor="text1"/>
                <w:sz w:val="20"/>
                <w:szCs w:val="20"/>
              </w:rPr>
              <w:t xml:space="preserve"> стратегии, воведување електронски регистар на секторски стратегии. (2025 година)</w:t>
            </w:r>
          </w:p>
          <w:p w14:paraId="29979028" w14:textId="77777777" w:rsidR="003D3867" w:rsidRPr="00B209F8" w:rsidRDefault="003D3867" w:rsidP="003D3867">
            <w:pPr>
              <w:jc w:val="both"/>
              <w:rPr>
                <w:rFonts w:ascii="Arial Narrow" w:hAnsi="Arial Narrow"/>
                <w:color w:val="000000" w:themeColor="text1"/>
                <w:sz w:val="20"/>
                <w:szCs w:val="20"/>
              </w:rPr>
            </w:pPr>
          </w:p>
          <w:p w14:paraId="3682181D"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 xml:space="preserve">Да се осигури дека сите нови стратегии се развиени врз основа на цврсти докази и методологија за мерење на успешност и активно учество на сите внатрешни и надворешни </w:t>
            </w:r>
            <w:proofErr w:type="spellStart"/>
            <w:r w:rsidRPr="00B209F8">
              <w:rPr>
                <w:rFonts w:ascii="Arial Narrow" w:hAnsi="Arial Narrow"/>
                <w:color w:val="000000" w:themeColor="text1"/>
                <w:sz w:val="20"/>
                <w:szCs w:val="20"/>
              </w:rPr>
              <w:t>чинители</w:t>
            </w:r>
            <w:proofErr w:type="spellEnd"/>
            <w:r w:rsidRPr="00B209F8">
              <w:rPr>
                <w:rFonts w:ascii="Arial Narrow" w:hAnsi="Arial Narrow"/>
                <w:color w:val="000000" w:themeColor="text1"/>
                <w:sz w:val="20"/>
                <w:szCs w:val="20"/>
              </w:rPr>
              <w:t>.</w:t>
            </w:r>
          </w:p>
          <w:p w14:paraId="37E3D240" w14:textId="77777777" w:rsidR="003D3867" w:rsidRPr="00B209F8" w:rsidRDefault="003D3867" w:rsidP="003D3867">
            <w:pPr>
              <w:jc w:val="both"/>
              <w:rPr>
                <w:rFonts w:ascii="Arial Narrow" w:hAnsi="Arial Narrow"/>
                <w:color w:val="000000" w:themeColor="text1"/>
                <w:sz w:val="20"/>
                <w:szCs w:val="20"/>
              </w:rPr>
            </w:pPr>
          </w:p>
        </w:tc>
        <w:tc>
          <w:tcPr>
            <w:tcW w:w="3060" w:type="dxa"/>
          </w:tcPr>
          <w:p w14:paraId="3A05A031" w14:textId="77777777" w:rsidR="003D3867" w:rsidRPr="00B209F8" w:rsidRDefault="003D3867" w:rsidP="003D3867">
            <w:pPr>
              <w:pStyle w:val="ListParagraph"/>
              <w:ind w:left="0"/>
              <w:contextualSpacing w:val="0"/>
              <w:jc w:val="both"/>
              <w:rPr>
                <w:rFonts w:ascii="Arial Narrow" w:hAnsi="Arial Narrow"/>
                <w:bCs/>
                <w:sz w:val="20"/>
                <w:szCs w:val="20"/>
              </w:rPr>
            </w:pPr>
            <w:r w:rsidRPr="00B209F8">
              <w:rPr>
                <w:rFonts w:ascii="Arial Narrow" w:hAnsi="Arial Narrow"/>
                <w:bCs/>
                <w:sz w:val="20"/>
                <w:szCs w:val="20"/>
              </w:rPr>
              <w:t>Подобрување на транспарентноста и ефикасноста на системот за донесување одлуки на Владата (2026 година).</w:t>
            </w:r>
          </w:p>
          <w:p w14:paraId="04DF4176" w14:textId="77777777" w:rsidR="003D3867" w:rsidRPr="00B209F8" w:rsidRDefault="003D3867" w:rsidP="003D3867">
            <w:pPr>
              <w:pStyle w:val="ListParagraph"/>
              <w:ind w:left="0"/>
              <w:contextualSpacing w:val="0"/>
              <w:jc w:val="both"/>
              <w:rPr>
                <w:rFonts w:ascii="Arial Narrow" w:hAnsi="Arial Narrow"/>
                <w:b/>
                <w:sz w:val="20"/>
                <w:szCs w:val="20"/>
              </w:rPr>
            </w:pPr>
          </w:p>
          <w:p w14:paraId="03DEEE30"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Осигурување</w:t>
            </w:r>
            <w:r w:rsidRPr="00B209F8">
              <w:rPr>
                <w:rFonts w:ascii="Arial Narrow" w:hAnsi="Arial Narrow"/>
                <w:b/>
                <w:sz w:val="20"/>
                <w:szCs w:val="20"/>
              </w:rPr>
              <w:t xml:space="preserve"> </w:t>
            </w:r>
            <w:r w:rsidRPr="00B209F8">
              <w:rPr>
                <w:rFonts w:ascii="Arial Narrow" w:hAnsi="Arial Narrow"/>
                <w:sz w:val="20"/>
                <w:szCs w:val="20"/>
              </w:rPr>
              <w:t>целосно и строго спроведување на Деловникот за работа на Владата (2025)</w:t>
            </w:r>
          </w:p>
          <w:p w14:paraId="1A646242" w14:textId="77777777" w:rsidR="003D3867" w:rsidRPr="00B209F8" w:rsidRDefault="003D3867" w:rsidP="003D3867">
            <w:pPr>
              <w:pStyle w:val="ListParagraph"/>
              <w:ind w:left="0"/>
              <w:contextualSpacing w:val="0"/>
              <w:jc w:val="both"/>
              <w:rPr>
                <w:rFonts w:ascii="Arial Narrow" w:hAnsi="Arial Narrow"/>
                <w:b/>
                <w:sz w:val="20"/>
                <w:szCs w:val="20"/>
              </w:rPr>
            </w:pPr>
          </w:p>
          <w:p w14:paraId="181A4802"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b/>
                <w:sz w:val="20"/>
                <w:szCs w:val="20"/>
              </w:rPr>
              <w:t xml:space="preserve">Подготвување и објавување на годишни извештаи за следење </w:t>
            </w:r>
            <w:r w:rsidRPr="00B209F8">
              <w:rPr>
                <w:rFonts w:ascii="Arial Narrow" w:hAnsi="Arial Narrow"/>
                <w:sz w:val="20"/>
                <w:szCs w:val="20"/>
              </w:rPr>
              <w:t xml:space="preserve">до крајот на првиот квартал по крајот на </w:t>
            </w:r>
            <w:proofErr w:type="spellStart"/>
            <w:r w:rsidRPr="00B209F8">
              <w:rPr>
                <w:rFonts w:ascii="Arial Narrow" w:hAnsi="Arial Narrow"/>
                <w:sz w:val="20"/>
                <w:szCs w:val="20"/>
              </w:rPr>
              <w:t>извештајната</w:t>
            </w:r>
            <w:proofErr w:type="spellEnd"/>
            <w:r w:rsidRPr="00B209F8">
              <w:rPr>
                <w:rFonts w:ascii="Arial Narrow" w:hAnsi="Arial Narrow"/>
                <w:sz w:val="20"/>
                <w:szCs w:val="20"/>
              </w:rPr>
              <w:t xml:space="preserve"> година, вклучувајќи темелна анализа, и идентификување корективни мерки (во продолжение до 2030 година/ 70 % до 2024 година, 90 % до 2026 година, 100 % до 2030 година)</w:t>
            </w:r>
          </w:p>
          <w:p w14:paraId="434939E3" w14:textId="77777777" w:rsidR="003D3867" w:rsidRPr="00B209F8" w:rsidRDefault="003D3867" w:rsidP="003D3867">
            <w:pPr>
              <w:pStyle w:val="ListParagraph"/>
              <w:ind w:left="0"/>
              <w:contextualSpacing w:val="0"/>
              <w:jc w:val="both"/>
              <w:rPr>
                <w:rFonts w:ascii="Arial Narrow" w:hAnsi="Arial Narrow" w:cs="Times New Roman"/>
                <w:color w:val="000000" w:themeColor="text1"/>
                <w:sz w:val="20"/>
                <w:szCs w:val="20"/>
              </w:rPr>
            </w:pPr>
          </w:p>
        </w:tc>
      </w:tr>
      <w:tr w:rsidR="003D3867" w:rsidRPr="00B209F8" w14:paraId="196CC6E5" w14:textId="77777777" w:rsidTr="003D3867">
        <w:tc>
          <w:tcPr>
            <w:tcW w:w="2880" w:type="dxa"/>
          </w:tcPr>
          <w:p w14:paraId="58A91FE6" w14:textId="77777777" w:rsidR="003D3867" w:rsidRPr="00B209F8" w:rsidRDefault="003D3867" w:rsidP="003D3867">
            <w:pPr>
              <w:pStyle w:val="ListParagraph"/>
              <w:shd w:val="clear" w:color="auto" w:fill="FFFFFF"/>
              <w:ind w:left="760"/>
              <w:contextualSpacing w:val="0"/>
              <w:rPr>
                <w:rFonts w:ascii="Arial Narrow" w:hAnsi="Arial Narrow"/>
                <w:i/>
                <w:iCs/>
                <w:color w:val="000000" w:themeColor="text1"/>
                <w:sz w:val="20"/>
                <w:szCs w:val="20"/>
              </w:rPr>
            </w:pPr>
          </w:p>
        </w:tc>
        <w:tc>
          <w:tcPr>
            <w:tcW w:w="3780" w:type="dxa"/>
          </w:tcPr>
          <w:p w14:paraId="6B39948B" w14:textId="77777777" w:rsidR="003D3867" w:rsidRPr="00B209F8" w:rsidRDefault="003D3867" w:rsidP="003D3867">
            <w:pPr>
              <w:pStyle w:val="ListParagraph"/>
              <w:ind w:left="0"/>
              <w:contextualSpacing w:val="0"/>
              <w:jc w:val="both"/>
              <w:rPr>
                <w:rFonts w:ascii="Arial Narrow" w:hAnsi="Arial Narrow"/>
                <w:color w:val="000000" w:themeColor="text1"/>
                <w:sz w:val="20"/>
                <w:szCs w:val="20"/>
              </w:rPr>
            </w:pPr>
            <w:r w:rsidRPr="00B209F8">
              <w:rPr>
                <w:rFonts w:ascii="Arial Narrow" w:hAnsi="Arial Narrow"/>
                <w:color w:val="000000" w:themeColor="text1"/>
                <w:sz w:val="20"/>
                <w:szCs w:val="20"/>
              </w:rPr>
              <w:t>Механизмот утврди дека законодавството за спроведување потребно за ефективно спроведување на примарните закони е развиено и донесено пред да влезат во сила соодветните одредби. (2024 година)</w:t>
            </w:r>
          </w:p>
        </w:tc>
        <w:tc>
          <w:tcPr>
            <w:tcW w:w="4410" w:type="dxa"/>
          </w:tcPr>
          <w:p w14:paraId="1B04781B"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 xml:space="preserve">Да се осигури </w:t>
            </w:r>
            <w:r w:rsidRPr="00B209F8">
              <w:rPr>
                <w:rFonts w:ascii="Arial Narrow" w:hAnsi="Arial Narrow"/>
                <w:b/>
                <w:sz w:val="20"/>
                <w:szCs w:val="20"/>
              </w:rPr>
              <w:t xml:space="preserve">надградба на </w:t>
            </w:r>
            <w:proofErr w:type="spellStart"/>
            <w:r w:rsidRPr="00B209F8">
              <w:rPr>
                <w:rFonts w:ascii="Arial Narrow" w:hAnsi="Arial Narrow"/>
                <w:b/>
                <w:sz w:val="20"/>
                <w:szCs w:val="20"/>
              </w:rPr>
              <w:t>мултиплатформскиот</w:t>
            </w:r>
            <w:proofErr w:type="spellEnd"/>
            <w:r w:rsidRPr="00B209F8">
              <w:rPr>
                <w:rFonts w:ascii="Arial Narrow" w:hAnsi="Arial Narrow"/>
                <w:b/>
                <w:sz w:val="20"/>
                <w:szCs w:val="20"/>
              </w:rPr>
              <w:t xml:space="preserve"> систем за </w:t>
            </w:r>
            <w:proofErr w:type="spellStart"/>
            <w:r w:rsidRPr="00B209F8">
              <w:rPr>
                <w:rFonts w:ascii="Arial Narrow" w:hAnsi="Arial Narrow"/>
                <w:b/>
                <w:sz w:val="20"/>
                <w:szCs w:val="20"/>
              </w:rPr>
              <w:t>е-Влада</w:t>
            </w:r>
            <w:proofErr w:type="spellEnd"/>
            <w:r w:rsidRPr="00B209F8">
              <w:rPr>
                <w:rFonts w:ascii="Arial Narrow" w:hAnsi="Arial Narrow"/>
                <w:sz w:val="20"/>
                <w:szCs w:val="20"/>
              </w:rPr>
              <w:t xml:space="preserve"> со цел целосна дигитализација на процесите на </w:t>
            </w:r>
            <w:proofErr w:type="spellStart"/>
            <w:r w:rsidRPr="00B209F8">
              <w:rPr>
                <w:rFonts w:ascii="Arial Narrow" w:hAnsi="Arial Narrow"/>
                <w:sz w:val="20"/>
                <w:szCs w:val="20"/>
              </w:rPr>
              <w:t>е-Влада</w:t>
            </w:r>
            <w:proofErr w:type="spellEnd"/>
            <w:r w:rsidRPr="00B209F8">
              <w:rPr>
                <w:rFonts w:ascii="Arial Narrow" w:hAnsi="Arial Narrow"/>
                <w:sz w:val="20"/>
                <w:szCs w:val="20"/>
              </w:rPr>
              <w:t xml:space="preserve">, поврзување на </w:t>
            </w:r>
            <w:proofErr w:type="spellStart"/>
            <w:r w:rsidRPr="00B209F8">
              <w:rPr>
                <w:rFonts w:ascii="Arial Narrow" w:hAnsi="Arial Narrow"/>
                <w:sz w:val="20"/>
                <w:szCs w:val="20"/>
              </w:rPr>
              <w:t>е-Влада</w:t>
            </w:r>
            <w:proofErr w:type="spellEnd"/>
            <w:r w:rsidRPr="00B209F8">
              <w:rPr>
                <w:rFonts w:ascii="Arial Narrow" w:hAnsi="Arial Narrow"/>
                <w:sz w:val="20"/>
                <w:szCs w:val="20"/>
              </w:rPr>
              <w:t xml:space="preserve"> со дигиталната архива на ГС, поврзување на </w:t>
            </w:r>
            <w:proofErr w:type="spellStart"/>
            <w:r w:rsidRPr="00B209F8">
              <w:rPr>
                <w:rFonts w:ascii="Arial Narrow" w:hAnsi="Arial Narrow"/>
                <w:sz w:val="20"/>
                <w:szCs w:val="20"/>
              </w:rPr>
              <w:t>е-Влада</w:t>
            </w:r>
            <w:proofErr w:type="spellEnd"/>
            <w:r w:rsidRPr="00B209F8">
              <w:rPr>
                <w:rFonts w:ascii="Arial Narrow" w:hAnsi="Arial Narrow"/>
                <w:sz w:val="20"/>
                <w:szCs w:val="20"/>
              </w:rPr>
              <w:t xml:space="preserve"> со дигиталните платформи </w:t>
            </w:r>
            <w:proofErr w:type="spellStart"/>
            <w:r w:rsidRPr="00B209F8">
              <w:rPr>
                <w:rFonts w:ascii="Arial Narrow" w:hAnsi="Arial Narrow"/>
                <w:sz w:val="20"/>
                <w:szCs w:val="20"/>
              </w:rPr>
              <w:t>е-Собрание</w:t>
            </w:r>
            <w:proofErr w:type="spellEnd"/>
            <w:r w:rsidRPr="00B209F8">
              <w:rPr>
                <w:rFonts w:ascii="Arial Narrow" w:hAnsi="Arial Narrow"/>
                <w:sz w:val="20"/>
                <w:szCs w:val="20"/>
              </w:rPr>
              <w:t xml:space="preserve">, </w:t>
            </w:r>
            <w:proofErr w:type="spellStart"/>
            <w:r w:rsidRPr="00B209F8">
              <w:rPr>
                <w:rFonts w:ascii="Arial Narrow" w:hAnsi="Arial Narrow"/>
                <w:sz w:val="20"/>
                <w:szCs w:val="20"/>
              </w:rPr>
              <w:t>е-Службен</w:t>
            </w:r>
            <w:proofErr w:type="spellEnd"/>
            <w:r w:rsidRPr="00B209F8">
              <w:rPr>
                <w:rFonts w:ascii="Arial Narrow" w:hAnsi="Arial Narrow"/>
                <w:sz w:val="20"/>
                <w:szCs w:val="20"/>
              </w:rPr>
              <w:t xml:space="preserve"> весник, НПАА и ЕНЕР. (2025 година)</w:t>
            </w:r>
          </w:p>
        </w:tc>
        <w:tc>
          <w:tcPr>
            <w:tcW w:w="3060" w:type="dxa"/>
          </w:tcPr>
          <w:p w14:paraId="158074F5"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cs="Times New Roman"/>
                <w:color w:val="000000" w:themeColor="text1"/>
                <w:sz w:val="20"/>
                <w:szCs w:val="20"/>
              </w:rPr>
              <w:t>Генералниот секретаријат е модерен, дигитализиран и транспарентен „Центар на Владата“ со централна улога на координација и контрола на квалитетот. (2026 година)</w:t>
            </w:r>
          </w:p>
          <w:p w14:paraId="7C13A9FA" w14:textId="77777777" w:rsidR="003D3867" w:rsidRPr="00B209F8" w:rsidRDefault="003D3867" w:rsidP="003D3867">
            <w:pPr>
              <w:pStyle w:val="ListParagraph"/>
              <w:ind w:left="0"/>
              <w:contextualSpacing w:val="0"/>
              <w:jc w:val="both"/>
              <w:rPr>
                <w:rFonts w:ascii="Arial Narrow" w:hAnsi="Arial Narrow" w:cs="Times New Roman"/>
                <w:color w:val="000000" w:themeColor="text1"/>
                <w:sz w:val="20"/>
                <w:szCs w:val="20"/>
              </w:rPr>
            </w:pPr>
          </w:p>
        </w:tc>
      </w:tr>
      <w:tr w:rsidR="003D3867" w:rsidRPr="00B209F8" w14:paraId="30CA122F" w14:textId="77777777" w:rsidTr="003D3867">
        <w:tc>
          <w:tcPr>
            <w:tcW w:w="2880" w:type="dxa"/>
          </w:tcPr>
          <w:p w14:paraId="7D170865" w14:textId="77777777" w:rsidR="003D3867" w:rsidRPr="00B209F8" w:rsidRDefault="003D3867" w:rsidP="003D3867">
            <w:pPr>
              <w:pStyle w:val="ListParagraph"/>
              <w:numPr>
                <w:ilvl w:val="1"/>
                <w:numId w:val="26"/>
              </w:numPr>
              <w:shd w:val="clear" w:color="auto" w:fill="FFFFFF"/>
              <w:contextualSpacing w:val="0"/>
              <w:rPr>
                <w:rFonts w:ascii="Arial Narrow" w:hAnsi="Arial Narrow"/>
                <w:color w:val="000000" w:themeColor="text1"/>
                <w:sz w:val="20"/>
                <w:szCs w:val="20"/>
              </w:rPr>
            </w:pPr>
            <w:r w:rsidRPr="00B209F8">
              <w:rPr>
                <w:rFonts w:ascii="Arial Narrow" w:hAnsi="Arial Narrow"/>
                <w:i/>
                <w:iCs/>
                <w:color w:val="000000" w:themeColor="text1"/>
                <w:sz w:val="20"/>
                <w:szCs w:val="20"/>
              </w:rPr>
              <w:lastRenderedPageBreak/>
              <w:t xml:space="preserve">Јавните финансии се планирани  на транспарентен и </w:t>
            </w:r>
            <w:proofErr w:type="spellStart"/>
            <w:r w:rsidRPr="00B209F8">
              <w:rPr>
                <w:rFonts w:ascii="Arial Narrow" w:hAnsi="Arial Narrow"/>
                <w:i/>
                <w:iCs/>
                <w:color w:val="000000" w:themeColor="text1"/>
                <w:sz w:val="20"/>
                <w:szCs w:val="20"/>
              </w:rPr>
              <w:t>одржлив</w:t>
            </w:r>
            <w:proofErr w:type="spellEnd"/>
            <w:r w:rsidRPr="00B209F8">
              <w:rPr>
                <w:rFonts w:ascii="Arial Narrow" w:hAnsi="Arial Narrow"/>
                <w:i/>
                <w:iCs/>
                <w:color w:val="000000" w:themeColor="text1"/>
                <w:sz w:val="20"/>
                <w:szCs w:val="20"/>
              </w:rPr>
              <w:t xml:space="preserve"> начин и овозможуваат реализација на целите на политиките.</w:t>
            </w:r>
          </w:p>
        </w:tc>
        <w:tc>
          <w:tcPr>
            <w:tcW w:w="3780" w:type="dxa"/>
          </w:tcPr>
          <w:p w14:paraId="77A9F649" w14:textId="77777777" w:rsidR="003D3867" w:rsidRPr="00B209F8" w:rsidRDefault="003D3867" w:rsidP="003D3867">
            <w:pPr>
              <w:pStyle w:val="ListParagraph"/>
              <w:ind w:left="0"/>
              <w:contextualSpacing w:val="0"/>
              <w:jc w:val="both"/>
              <w:rPr>
                <w:rFonts w:ascii="Arial Narrow" w:hAnsi="Arial Narrow"/>
                <w:color w:val="000000" w:themeColor="text1"/>
                <w:sz w:val="20"/>
                <w:szCs w:val="20"/>
              </w:rPr>
            </w:pPr>
          </w:p>
        </w:tc>
        <w:tc>
          <w:tcPr>
            <w:tcW w:w="4410" w:type="dxa"/>
          </w:tcPr>
          <w:p w14:paraId="4E5A486D" w14:textId="77777777" w:rsidR="003D3867" w:rsidRPr="00B209F8" w:rsidRDefault="003D3867" w:rsidP="003D3867">
            <w:pPr>
              <w:pStyle w:val="ListParagraph"/>
              <w:ind w:left="0"/>
              <w:contextualSpacing w:val="0"/>
              <w:jc w:val="both"/>
              <w:rPr>
                <w:rFonts w:ascii="Arial Narrow" w:hAnsi="Arial Narrow"/>
                <w:color w:val="000000" w:themeColor="text1"/>
                <w:sz w:val="20"/>
                <w:szCs w:val="20"/>
              </w:rPr>
            </w:pPr>
            <w:r w:rsidRPr="00B209F8">
              <w:rPr>
                <w:rFonts w:ascii="Arial Narrow" w:hAnsi="Arial Narrow"/>
                <w:sz w:val="20"/>
                <w:szCs w:val="20"/>
              </w:rPr>
              <w:t xml:space="preserve">Да се осигури поблиско </w:t>
            </w:r>
            <w:r w:rsidRPr="00B209F8">
              <w:rPr>
                <w:rFonts w:ascii="Arial Narrow" w:hAnsi="Arial Narrow"/>
                <w:b/>
                <w:sz w:val="20"/>
                <w:szCs w:val="20"/>
              </w:rPr>
              <w:t>следење на спроведувањето на планираните реформи</w:t>
            </w:r>
            <w:r w:rsidRPr="00B209F8">
              <w:rPr>
                <w:rFonts w:ascii="Arial Narrow" w:hAnsi="Arial Narrow"/>
                <w:sz w:val="20"/>
                <w:szCs w:val="20"/>
              </w:rPr>
              <w:t xml:space="preserve"> преку полугодишни и годишни извештаи со препораки за решавање на потенцијалните проблеми, вклучително и празнините во распределбата на ресурсите и финансирањето. (во продолжение до 2030 година)</w:t>
            </w:r>
          </w:p>
        </w:tc>
        <w:tc>
          <w:tcPr>
            <w:tcW w:w="3060" w:type="dxa"/>
          </w:tcPr>
          <w:p w14:paraId="78996BD0" w14:textId="77777777" w:rsidR="003D3867" w:rsidRPr="00B209F8" w:rsidRDefault="003D3867" w:rsidP="003D3867">
            <w:pPr>
              <w:pStyle w:val="ListParagraph"/>
              <w:ind w:left="0"/>
              <w:contextualSpacing w:val="0"/>
              <w:jc w:val="both"/>
              <w:rPr>
                <w:rFonts w:ascii="Arial Narrow" w:hAnsi="Arial Narrow" w:cs="Times New Roman"/>
                <w:color w:val="000000" w:themeColor="text1"/>
                <w:sz w:val="20"/>
                <w:szCs w:val="20"/>
              </w:rPr>
            </w:pPr>
            <w:r w:rsidRPr="00B209F8">
              <w:rPr>
                <w:rFonts w:ascii="Arial Narrow" w:hAnsi="Arial Narrow"/>
                <w:sz w:val="20"/>
                <w:szCs w:val="20"/>
              </w:rPr>
              <w:t>Осигурување</w:t>
            </w:r>
            <w:r w:rsidRPr="00B209F8">
              <w:rPr>
                <w:rFonts w:ascii="Arial Narrow" w:hAnsi="Arial Narrow"/>
                <w:b/>
                <w:sz w:val="20"/>
                <w:szCs w:val="20"/>
              </w:rPr>
              <w:t xml:space="preserve"> </w:t>
            </w:r>
            <w:r w:rsidRPr="00B209F8">
              <w:rPr>
                <w:rFonts w:ascii="Arial Narrow" w:hAnsi="Arial Narrow"/>
                <w:sz w:val="20"/>
                <w:szCs w:val="20"/>
              </w:rPr>
              <w:t xml:space="preserve">целосно спроведување на </w:t>
            </w:r>
            <w:r w:rsidRPr="00B209F8">
              <w:rPr>
                <w:rFonts w:ascii="Arial Narrow" w:hAnsi="Arial Narrow"/>
                <w:b/>
                <w:sz w:val="20"/>
                <w:szCs w:val="20"/>
              </w:rPr>
              <w:t>Програмата за реформа на управувањето со јавни финансии</w:t>
            </w:r>
            <w:r w:rsidRPr="00B209F8">
              <w:rPr>
                <w:rFonts w:ascii="Arial Narrow" w:hAnsi="Arial Narrow"/>
                <w:sz w:val="20"/>
                <w:szCs w:val="20"/>
              </w:rPr>
              <w:t xml:space="preserve"> 2022 – 2025 година. (2025 година)</w:t>
            </w:r>
          </w:p>
        </w:tc>
      </w:tr>
      <w:tr w:rsidR="003D3867" w:rsidRPr="00B209F8" w14:paraId="6B80A077" w14:textId="77777777" w:rsidTr="003D3867">
        <w:tc>
          <w:tcPr>
            <w:tcW w:w="2880" w:type="dxa"/>
          </w:tcPr>
          <w:p w14:paraId="53286639" w14:textId="77777777" w:rsidR="003D3867" w:rsidRPr="00B209F8" w:rsidRDefault="003D3867" w:rsidP="003D3867">
            <w:pPr>
              <w:pStyle w:val="ListParagraph"/>
              <w:numPr>
                <w:ilvl w:val="1"/>
                <w:numId w:val="26"/>
              </w:numPr>
              <w:shd w:val="clear" w:color="auto" w:fill="FFFFFF"/>
              <w:contextualSpacing w:val="0"/>
              <w:rPr>
                <w:rFonts w:ascii="Arial Narrow" w:hAnsi="Arial Narrow"/>
                <w:color w:val="000000" w:themeColor="text1"/>
                <w:sz w:val="20"/>
                <w:szCs w:val="20"/>
              </w:rPr>
            </w:pPr>
            <w:r w:rsidRPr="00B209F8">
              <w:rPr>
                <w:rFonts w:ascii="Arial Narrow" w:hAnsi="Arial Narrow"/>
                <w:i/>
                <w:iCs/>
                <w:color w:val="000000" w:themeColor="text1"/>
                <w:sz w:val="20"/>
                <w:szCs w:val="20"/>
              </w:rPr>
              <w:t>Јавните политики се развиени преку отворен процес, заснован на здрави докази и анализи, кохерентни и добро координирани низ целата Влада.</w:t>
            </w:r>
          </w:p>
          <w:p w14:paraId="4FE667AE" w14:textId="77777777" w:rsidR="003D3867" w:rsidRPr="00B209F8" w:rsidRDefault="003D3867" w:rsidP="003D3867">
            <w:pPr>
              <w:pStyle w:val="ListParagraph"/>
              <w:numPr>
                <w:ilvl w:val="0"/>
                <w:numId w:val="10"/>
              </w:numPr>
              <w:shd w:val="clear" w:color="auto" w:fill="FFFFFF"/>
              <w:tabs>
                <w:tab w:val="left" w:pos="869"/>
              </w:tabs>
              <w:contextualSpacing w:val="0"/>
              <w:rPr>
                <w:rFonts w:ascii="Arial Narrow" w:hAnsi="Arial Narrow"/>
                <w:color w:val="000000" w:themeColor="text1"/>
                <w:sz w:val="20"/>
                <w:szCs w:val="20"/>
              </w:rPr>
            </w:pPr>
            <w:r w:rsidRPr="00B209F8">
              <w:rPr>
                <w:rFonts w:ascii="Arial Narrow" w:hAnsi="Arial Narrow"/>
                <w:color w:val="000000" w:themeColor="text1"/>
                <w:sz w:val="20"/>
                <w:szCs w:val="20"/>
              </w:rPr>
              <w:t>Координација и комуникација на политиките на Владата</w:t>
            </w:r>
          </w:p>
          <w:p w14:paraId="55246948" w14:textId="77777777" w:rsidR="003D3867" w:rsidRPr="00B209F8" w:rsidRDefault="003D3867" w:rsidP="003D3867">
            <w:pPr>
              <w:pStyle w:val="ListParagraph"/>
              <w:numPr>
                <w:ilvl w:val="0"/>
                <w:numId w:val="10"/>
              </w:numPr>
              <w:shd w:val="clear" w:color="auto" w:fill="FFFFFF"/>
              <w:tabs>
                <w:tab w:val="left" w:pos="869"/>
              </w:tabs>
              <w:contextualSpacing w:val="0"/>
              <w:rPr>
                <w:rFonts w:ascii="Arial Narrow" w:hAnsi="Arial Narrow"/>
                <w:color w:val="000000" w:themeColor="text1"/>
                <w:sz w:val="20"/>
                <w:szCs w:val="20"/>
              </w:rPr>
            </w:pPr>
            <w:r w:rsidRPr="00B209F8">
              <w:rPr>
                <w:rFonts w:ascii="Arial Narrow" w:hAnsi="Arial Narrow"/>
                <w:color w:val="000000" w:themeColor="text1"/>
                <w:sz w:val="20"/>
                <w:szCs w:val="20"/>
              </w:rPr>
              <w:t>Интегрирани политики и буџетирање</w:t>
            </w:r>
            <w:r w:rsidRPr="00B209F8">
              <w:rPr>
                <w:rStyle w:val="FootnoteReference"/>
                <w:rFonts w:ascii="Arial Narrow" w:hAnsi="Arial Narrow"/>
                <w:color w:val="000000" w:themeColor="text1"/>
                <w:sz w:val="20"/>
                <w:szCs w:val="20"/>
              </w:rPr>
              <w:footnoteReference w:id="1"/>
            </w:r>
          </w:p>
          <w:p w14:paraId="70E7DEA6" w14:textId="77777777" w:rsidR="003D3867" w:rsidRPr="00B209F8" w:rsidRDefault="003D3867" w:rsidP="003D3867">
            <w:pPr>
              <w:pStyle w:val="ListParagraph"/>
              <w:numPr>
                <w:ilvl w:val="0"/>
                <w:numId w:val="10"/>
              </w:numPr>
              <w:shd w:val="clear" w:color="auto" w:fill="FFFFFF"/>
              <w:tabs>
                <w:tab w:val="left" w:pos="869"/>
              </w:tabs>
              <w:contextualSpacing w:val="0"/>
              <w:rPr>
                <w:rFonts w:ascii="Arial Narrow" w:hAnsi="Arial Narrow"/>
                <w:color w:val="000000" w:themeColor="text1"/>
                <w:sz w:val="20"/>
                <w:szCs w:val="20"/>
              </w:rPr>
            </w:pPr>
            <w:r w:rsidRPr="00B209F8">
              <w:rPr>
                <w:rFonts w:ascii="Arial Narrow" w:hAnsi="Arial Narrow"/>
                <w:color w:val="000000" w:themeColor="text1"/>
                <w:sz w:val="20"/>
                <w:szCs w:val="20"/>
              </w:rPr>
              <w:t xml:space="preserve">Дефиниција, следење и </w:t>
            </w:r>
            <w:proofErr w:type="spellStart"/>
            <w:r w:rsidRPr="00B209F8">
              <w:rPr>
                <w:rFonts w:ascii="Arial Narrow" w:hAnsi="Arial Narrow"/>
                <w:color w:val="000000" w:themeColor="text1"/>
                <w:sz w:val="20"/>
                <w:szCs w:val="20"/>
              </w:rPr>
              <w:t>евалуација</w:t>
            </w:r>
            <w:proofErr w:type="spellEnd"/>
            <w:r w:rsidRPr="00B209F8">
              <w:rPr>
                <w:rFonts w:ascii="Arial Narrow" w:hAnsi="Arial Narrow"/>
                <w:color w:val="000000" w:themeColor="text1"/>
                <w:sz w:val="20"/>
                <w:szCs w:val="20"/>
              </w:rPr>
              <w:t xml:space="preserve"> на целите на политиката</w:t>
            </w:r>
          </w:p>
          <w:p w14:paraId="0A556AF0" w14:textId="77777777" w:rsidR="003D3867" w:rsidRPr="00B209F8" w:rsidRDefault="003D3867" w:rsidP="003D3867">
            <w:pPr>
              <w:pStyle w:val="ListParagraph"/>
              <w:numPr>
                <w:ilvl w:val="0"/>
                <w:numId w:val="10"/>
              </w:numPr>
              <w:shd w:val="clear" w:color="auto" w:fill="FFFFFF"/>
              <w:contextualSpacing w:val="0"/>
              <w:rPr>
                <w:rFonts w:ascii="Arial Narrow" w:hAnsi="Arial Narrow"/>
                <w:color w:val="000000" w:themeColor="text1"/>
                <w:sz w:val="20"/>
                <w:szCs w:val="20"/>
              </w:rPr>
            </w:pPr>
            <w:r w:rsidRPr="00B209F8">
              <w:rPr>
                <w:rFonts w:ascii="Arial Narrow" w:hAnsi="Arial Narrow"/>
                <w:color w:val="000000" w:themeColor="text1"/>
                <w:sz w:val="20"/>
                <w:szCs w:val="20"/>
              </w:rPr>
              <w:t>Управување со европската интеграција</w:t>
            </w:r>
          </w:p>
          <w:p w14:paraId="09F42A92" w14:textId="77777777" w:rsidR="003D3867" w:rsidRPr="00B209F8" w:rsidRDefault="003D3867" w:rsidP="003D3867">
            <w:pPr>
              <w:pStyle w:val="ListParagraph"/>
              <w:shd w:val="clear" w:color="auto" w:fill="FFFFFF"/>
              <w:ind w:left="370"/>
              <w:contextualSpacing w:val="0"/>
              <w:rPr>
                <w:rFonts w:ascii="Arial Narrow" w:hAnsi="Arial Narrow"/>
                <w:b/>
                <w:bCs/>
                <w:i/>
                <w:color w:val="000000" w:themeColor="text1"/>
                <w:spacing w:val="-3"/>
                <w:sz w:val="20"/>
                <w:szCs w:val="20"/>
              </w:rPr>
            </w:pPr>
          </w:p>
        </w:tc>
        <w:tc>
          <w:tcPr>
            <w:tcW w:w="3780" w:type="dxa"/>
          </w:tcPr>
          <w:p w14:paraId="7711CB0C" w14:textId="77777777" w:rsidR="003D3867" w:rsidRPr="00B209F8" w:rsidRDefault="003D3867" w:rsidP="003D3867">
            <w:pPr>
              <w:pStyle w:val="ListParagraph"/>
              <w:ind w:left="0"/>
              <w:jc w:val="both"/>
              <w:rPr>
                <w:rFonts w:ascii="Arial Narrow" w:hAnsi="Arial Narrow"/>
                <w:sz w:val="20"/>
                <w:szCs w:val="20"/>
              </w:rPr>
            </w:pPr>
          </w:p>
          <w:p w14:paraId="00A78B6B" w14:textId="77777777" w:rsidR="003D3867" w:rsidRPr="00B209F8" w:rsidRDefault="003D3867" w:rsidP="003D3867">
            <w:pPr>
              <w:pStyle w:val="ListParagraph"/>
              <w:ind w:left="0"/>
              <w:jc w:val="both"/>
              <w:rPr>
                <w:rFonts w:ascii="Arial Narrow" w:hAnsi="Arial Narrow"/>
                <w:sz w:val="20"/>
                <w:szCs w:val="20"/>
              </w:rPr>
            </w:pPr>
            <w:r w:rsidRPr="00B209F8">
              <w:rPr>
                <w:rFonts w:ascii="Arial Narrow" w:hAnsi="Arial Narrow"/>
                <w:sz w:val="20"/>
                <w:szCs w:val="20"/>
              </w:rPr>
              <w:t>Да се донесе нова Методологија за ПВР, Упатство за начинот на постапување во работата на министерствата во процесот на спроведување на ПВР и Одлука за формата и содржината на извештајот за ПВР (2025 година)</w:t>
            </w:r>
          </w:p>
          <w:p w14:paraId="369C2552" w14:textId="77777777" w:rsidR="003D3867" w:rsidRPr="00B209F8" w:rsidRDefault="003D3867" w:rsidP="003D3867">
            <w:pPr>
              <w:pStyle w:val="ListParagraph"/>
              <w:ind w:left="0"/>
              <w:jc w:val="both"/>
              <w:rPr>
                <w:rFonts w:ascii="Arial Narrow" w:hAnsi="Arial Narrow"/>
                <w:sz w:val="20"/>
                <w:szCs w:val="20"/>
              </w:rPr>
            </w:pPr>
          </w:p>
          <w:p w14:paraId="1F507D07" w14:textId="77777777" w:rsidR="003D3867" w:rsidRPr="00B209F8" w:rsidRDefault="003D3867" w:rsidP="003D3867">
            <w:pPr>
              <w:pStyle w:val="ListParagraph"/>
              <w:ind w:left="0"/>
              <w:jc w:val="both"/>
              <w:rPr>
                <w:rFonts w:ascii="Arial Narrow" w:hAnsi="Arial Narrow"/>
                <w:sz w:val="20"/>
                <w:szCs w:val="20"/>
              </w:rPr>
            </w:pPr>
            <w:r w:rsidRPr="00B209F8">
              <w:rPr>
                <w:rFonts w:ascii="Arial Narrow" w:hAnsi="Arial Narrow"/>
                <w:sz w:val="20"/>
                <w:szCs w:val="20"/>
              </w:rPr>
              <w:t xml:space="preserve">Да се донесат нови правила и постапки за планирање, спроведување и следење на </w:t>
            </w:r>
            <w:r w:rsidRPr="00B209F8">
              <w:rPr>
                <w:rFonts w:ascii="Arial Narrow" w:hAnsi="Arial Narrow"/>
                <w:b/>
                <w:sz w:val="20"/>
                <w:szCs w:val="20"/>
              </w:rPr>
              <w:t>процесот на ПВР</w:t>
            </w:r>
            <w:r w:rsidRPr="00B209F8">
              <w:rPr>
                <w:rFonts w:ascii="Arial Narrow" w:hAnsi="Arial Narrow"/>
                <w:sz w:val="20"/>
                <w:szCs w:val="20"/>
              </w:rPr>
              <w:t xml:space="preserve"> во ресорните министерства, со оглед на воспоставувањето директна врска помеѓу </w:t>
            </w:r>
            <w:r w:rsidRPr="00B209F8">
              <w:rPr>
                <w:rFonts w:ascii="Arial Narrow" w:hAnsi="Arial Narrow"/>
                <w:i/>
                <w:sz w:val="20"/>
                <w:szCs w:val="20"/>
              </w:rPr>
              <w:t>екс анте</w:t>
            </w:r>
            <w:r w:rsidRPr="00B209F8">
              <w:rPr>
                <w:rFonts w:ascii="Arial Narrow" w:hAnsi="Arial Narrow"/>
                <w:sz w:val="20"/>
                <w:szCs w:val="20"/>
              </w:rPr>
              <w:t xml:space="preserve"> и </w:t>
            </w:r>
            <w:r w:rsidRPr="00B209F8">
              <w:rPr>
                <w:rFonts w:ascii="Arial Narrow" w:hAnsi="Arial Narrow"/>
                <w:i/>
                <w:sz w:val="20"/>
                <w:szCs w:val="20"/>
              </w:rPr>
              <w:t>екс пост</w:t>
            </w:r>
            <w:r w:rsidRPr="00B209F8">
              <w:rPr>
                <w:rFonts w:ascii="Arial Narrow" w:hAnsi="Arial Narrow"/>
                <w:sz w:val="20"/>
                <w:szCs w:val="20"/>
              </w:rPr>
              <w:t xml:space="preserve"> анализата и проширување на опсегот на процесот на ПВР до спроведување на законодавството. (-2028 година)</w:t>
            </w:r>
          </w:p>
          <w:p w14:paraId="6DD94A5C" w14:textId="77777777" w:rsidR="003D3867" w:rsidRPr="00B209F8" w:rsidRDefault="003D3867" w:rsidP="003D3867">
            <w:pPr>
              <w:pStyle w:val="ListParagraph"/>
              <w:ind w:left="0"/>
              <w:contextualSpacing w:val="0"/>
              <w:jc w:val="both"/>
              <w:rPr>
                <w:rFonts w:ascii="Arial Narrow" w:hAnsi="Arial Narrow"/>
                <w:b/>
                <w:bCs/>
                <w:sz w:val="20"/>
                <w:szCs w:val="20"/>
              </w:rPr>
            </w:pPr>
          </w:p>
        </w:tc>
        <w:tc>
          <w:tcPr>
            <w:tcW w:w="4410" w:type="dxa"/>
          </w:tcPr>
          <w:p w14:paraId="44069CF0"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Да се осигури континуирано зајакнување на мандатот и капацитетот на националните органи, особено на телото за надзор врз ПВР, за да се осигури поефективна и доследна контрола на квалитетот на ПВР,</w:t>
            </w:r>
          </w:p>
          <w:p w14:paraId="4CBF8438" w14:textId="77777777" w:rsidR="003D3867" w:rsidRPr="00B209F8" w:rsidRDefault="003D3867" w:rsidP="003D3867">
            <w:pPr>
              <w:pStyle w:val="ListParagraph"/>
              <w:ind w:left="0"/>
              <w:contextualSpacing w:val="0"/>
              <w:jc w:val="both"/>
              <w:rPr>
                <w:rFonts w:ascii="Arial Narrow" w:hAnsi="Arial Narrow"/>
                <w:sz w:val="20"/>
                <w:szCs w:val="20"/>
              </w:rPr>
            </w:pPr>
          </w:p>
          <w:p w14:paraId="6A403ACC" w14:textId="77777777" w:rsidR="003D3867" w:rsidRPr="00B209F8" w:rsidRDefault="003D3867" w:rsidP="003D3867">
            <w:pPr>
              <w:pStyle w:val="ListParagraph"/>
              <w:ind w:left="0"/>
              <w:contextualSpacing w:val="0"/>
              <w:jc w:val="both"/>
              <w:rPr>
                <w:rFonts w:ascii="Arial Narrow" w:hAnsi="Arial Narrow" w:cs="Times New Roman"/>
                <w:color w:val="000000" w:themeColor="text1"/>
                <w:sz w:val="20"/>
                <w:szCs w:val="20"/>
              </w:rPr>
            </w:pPr>
            <w:r w:rsidRPr="00B209F8">
              <w:rPr>
                <w:rFonts w:ascii="Arial Narrow" w:hAnsi="Arial Narrow"/>
                <w:sz w:val="20"/>
                <w:szCs w:val="20"/>
              </w:rPr>
              <w:t>Да се осигурат годишни обуки за министерствата за подобрување на квалитетот на ПВР.</w:t>
            </w:r>
          </w:p>
        </w:tc>
        <w:tc>
          <w:tcPr>
            <w:tcW w:w="3060" w:type="dxa"/>
          </w:tcPr>
          <w:p w14:paraId="3D1C97E0"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Подобрување на транспарентноста во планирањето на политиките преку објавување најмалку 80 % од нацрт-законите кои се предмет на ПВР за консултации преку Единствениот електронски национален електронски на прописи ЕНЕР (2026 година)</w:t>
            </w:r>
          </w:p>
          <w:p w14:paraId="0CFB3835" w14:textId="77777777" w:rsidR="003D3867" w:rsidRPr="00B209F8" w:rsidRDefault="003D3867" w:rsidP="003D3867">
            <w:pPr>
              <w:pStyle w:val="ListParagraph"/>
              <w:ind w:left="0"/>
              <w:contextualSpacing w:val="0"/>
              <w:jc w:val="both"/>
              <w:rPr>
                <w:rFonts w:ascii="Arial Narrow" w:hAnsi="Arial Narrow"/>
                <w:sz w:val="20"/>
                <w:szCs w:val="20"/>
              </w:rPr>
            </w:pPr>
          </w:p>
          <w:p w14:paraId="1CA7F5D7"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Јавните политики се засноваат на докази и анализи со подготовка на извештај за ПВР за најмалку 80 % од нацрт-законите кои се предмет на ПВР (2026 година)</w:t>
            </w:r>
          </w:p>
          <w:p w14:paraId="728EEF80" w14:textId="77777777" w:rsidR="003D3867" w:rsidRPr="00B209F8" w:rsidRDefault="003D3867" w:rsidP="003D3867">
            <w:pPr>
              <w:pStyle w:val="ListParagraph"/>
              <w:ind w:left="0"/>
              <w:contextualSpacing w:val="0"/>
              <w:jc w:val="both"/>
              <w:rPr>
                <w:rFonts w:ascii="Arial Narrow" w:hAnsi="Arial Narrow"/>
                <w:sz w:val="20"/>
                <w:szCs w:val="20"/>
              </w:rPr>
            </w:pPr>
          </w:p>
          <w:p w14:paraId="7086FCC1" w14:textId="77777777" w:rsidR="003D3867" w:rsidRPr="00B209F8" w:rsidRDefault="003D3867" w:rsidP="003D3867">
            <w:pPr>
              <w:pStyle w:val="ListParagraph"/>
              <w:ind w:left="0"/>
              <w:contextualSpacing w:val="0"/>
              <w:jc w:val="both"/>
              <w:rPr>
                <w:rFonts w:ascii="Arial Narrow" w:hAnsi="Arial Narrow"/>
                <w:sz w:val="20"/>
                <w:szCs w:val="20"/>
              </w:rPr>
            </w:pPr>
          </w:p>
          <w:p w14:paraId="059B70AD"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Подобрување на координацијата и организирање на 6 активности за градење капацитети за членовите на мрежата за ПВР од ресорните министерства (2026 година).</w:t>
            </w:r>
          </w:p>
          <w:p w14:paraId="373E5A5D" w14:textId="77777777" w:rsidR="003D3867" w:rsidRPr="00B209F8" w:rsidRDefault="003D3867" w:rsidP="003D3867">
            <w:pPr>
              <w:pStyle w:val="ListParagraph"/>
              <w:ind w:left="0"/>
              <w:contextualSpacing w:val="0"/>
              <w:jc w:val="both"/>
              <w:rPr>
                <w:rFonts w:ascii="Arial Narrow" w:hAnsi="Arial Narrow"/>
                <w:sz w:val="20"/>
                <w:szCs w:val="20"/>
              </w:rPr>
            </w:pPr>
          </w:p>
          <w:p w14:paraId="6E1D807E"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Осигурување</w:t>
            </w:r>
            <w:r w:rsidRPr="00B209F8">
              <w:rPr>
                <w:rFonts w:ascii="Arial Narrow" w:hAnsi="Arial Narrow"/>
                <w:b/>
                <w:sz w:val="20"/>
                <w:szCs w:val="20"/>
              </w:rPr>
              <w:t xml:space="preserve"> </w:t>
            </w:r>
            <w:r w:rsidRPr="00B209F8">
              <w:rPr>
                <w:rFonts w:ascii="Arial Narrow" w:hAnsi="Arial Narrow"/>
                <w:sz w:val="20"/>
                <w:szCs w:val="20"/>
              </w:rPr>
              <w:t>доследно и ефективно спроведување на сите доделени функции на Генералниот секретаријат, вклучително и проверки на усогласеноста со ПВР и барањата за консултации со јавноста. (2025година)</w:t>
            </w:r>
          </w:p>
          <w:p w14:paraId="7CD75263" w14:textId="77777777" w:rsidR="003D3867" w:rsidRPr="00B209F8" w:rsidRDefault="003D3867" w:rsidP="003D3867">
            <w:pPr>
              <w:pStyle w:val="ListParagraph"/>
              <w:ind w:left="0"/>
              <w:contextualSpacing w:val="0"/>
              <w:jc w:val="both"/>
              <w:rPr>
                <w:rFonts w:ascii="Arial Narrow" w:hAnsi="Arial Narrow" w:cs="Times New Roman"/>
                <w:color w:val="000000" w:themeColor="text1"/>
                <w:sz w:val="20"/>
                <w:szCs w:val="20"/>
              </w:rPr>
            </w:pPr>
          </w:p>
        </w:tc>
      </w:tr>
      <w:tr w:rsidR="003D3867" w:rsidRPr="00B209F8" w14:paraId="63399735" w14:textId="77777777" w:rsidTr="003D3867">
        <w:tc>
          <w:tcPr>
            <w:tcW w:w="2880" w:type="dxa"/>
          </w:tcPr>
          <w:p w14:paraId="4098E2DA" w14:textId="77777777" w:rsidR="003D3867" w:rsidRPr="00B209F8" w:rsidRDefault="003D3867" w:rsidP="003D3867">
            <w:pPr>
              <w:shd w:val="clear" w:color="auto" w:fill="FFFFFF"/>
              <w:rPr>
                <w:rFonts w:ascii="Arial Narrow" w:hAnsi="Arial Narrow"/>
                <w:i/>
                <w:iCs/>
                <w:color w:val="000000" w:themeColor="text1"/>
                <w:sz w:val="20"/>
                <w:szCs w:val="20"/>
              </w:rPr>
            </w:pPr>
          </w:p>
        </w:tc>
        <w:tc>
          <w:tcPr>
            <w:tcW w:w="3780" w:type="dxa"/>
          </w:tcPr>
          <w:p w14:paraId="44439525" w14:textId="77777777" w:rsidR="003D3867" w:rsidRPr="00B209F8" w:rsidRDefault="003D3867" w:rsidP="003D3867">
            <w:pPr>
              <w:pStyle w:val="ListParagraph"/>
              <w:ind w:left="0"/>
              <w:jc w:val="both"/>
              <w:rPr>
                <w:rFonts w:ascii="Arial Narrow" w:hAnsi="Arial Narrow"/>
                <w:sz w:val="20"/>
                <w:szCs w:val="20"/>
              </w:rPr>
            </w:pPr>
            <w:r w:rsidRPr="00B209F8">
              <w:rPr>
                <w:rFonts w:ascii="Arial Narrow" w:hAnsi="Arial Narrow"/>
                <w:sz w:val="20"/>
                <w:szCs w:val="20"/>
              </w:rPr>
              <w:t xml:space="preserve">Да се </w:t>
            </w:r>
            <w:r w:rsidRPr="00B209F8">
              <w:rPr>
                <w:rFonts w:ascii="Arial" w:hAnsi="Arial" w:cs="Arial"/>
                <w:sz w:val="20"/>
                <w:szCs w:val="20"/>
              </w:rPr>
              <w:t>​​</w:t>
            </w:r>
            <w:r w:rsidRPr="00B209F8">
              <w:rPr>
                <w:rFonts w:ascii="Arial Narrow" w:hAnsi="Arial Narrow" w:cs="Arial Narrow"/>
                <w:sz w:val="20"/>
                <w:szCs w:val="20"/>
              </w:rPr>
              <w:t>развијат</w:t>
            </w:r>
            <w:r w:rsidRPr="00B209F8">
              <w:rPr>
                <w:rFonts w:ascii="Arial Narrow" w:hAnsi="Arial Narrow"/>
                <w:sz w:val="20"/>
                <w:szCs w:val="20"/>
              </w:rPr>
              <w:t xml:space="preserve"> </w:t>
            </w:r>
            <w:r w:rsidRPr="00B209F8">
              <w:rPr>
                <w:rFonts w:ascii="Arial Narrow" w:hAnsi="Arial Narrow" w:cs="Arial Narrow"/>
                <w:sz w:val="20"/>
                <w:szCs w:val="20"/>
              </w:rPr>
              <w:t>и</w:t>
            </w:r>
            <w:r w:rsidRPr="00B209F8">
              <w:rPr>
                <w:rFonts w:ascii="Arial Narrow" w:hAnsi="Arial Narrow"/>
                <w:sz w:val="20"/>
                <w:szCs w:val="20"/>
              </w:rPr>
              <w:t xml:space="preserve"> </w:t>
            </w:r>
            <w:r w:rsidRPr="00B209F8">
              <w:rPr>
                <w:rFonts w:ascii="Arial Narrow" w:hAnsi="Arial Narrow" w:cs="Arial Narrow"/>
                <w:sz w:val="20"/>
                <w:szCs w:val="20"/>
              </w:rPr>
              <w:t>воведат</w:t>
            </w:r>
            <w:r w:rsidRPr="00B209F8">
              <w:rPr>
                <w:rFonts w:ascii="Arial Narrow" w:hAnsi="Arial Narrow"/>
                <w:sz w:val="20"/>
                <w:szCs w:val="20"/>
              </w:rPr>
              <w:t xml:space="preserve"> </w:t>
            </w:r>
            <w:r w:rsidRPr="00B209F8">
              <w:rPr>
                <w:rFonts w:ascii="Arial Narrow" w:hAnsi="Arial Narrow" w:cs="Arial Narrow"/>
                <w:sz w:val="20"/>
                <w:szCs w:val="20"/>
              </w:rPr>
              <w:t>нови</w:t>
            </w:r>
            <w:r w:rsidRPr="00B209F8">
              <w:rPr>
                <w:rFonts w:ascii="Arial Narrow" w:hAnsi="Arial Narrow"/>
                <w:sz w:val="20"/>
                <w:szCs w:val="20"/>
              </w:rPr>
              <w:t xml:space="preserve"> </w:t>
            </w:r>
            <w:r w:rsidRPr="00B209F8">
              <w:rPr>
                <w:rFonts w:ascii="Arial Narrow" w:hAnsi="Arial Narrow"/>
                <w:b/>
                <w:sz w:val="20"/>
                <w:szCs w:val="20"/>
              </w:rPr>
              <w:t>насоки за утврдување на трошоците на стратегиските документи</w:t>
            </w:r>
            <w:r w:rsidRPr="00B209F8">
              <w:rPr>
                <w:rFonts w:ascii="Arial Narrow" w:hAnsi="Arial Narrow"/>
                <w:sz w:val="20"/>
                <w:szCs w:val="20"/>
              </w:rPr>
              <w:t>, кои ќе се користат за финансиско планирање, утврдување на трошоците и следење на стратегиските документи. (2024 година)</w:t>
            </w:r>
          </w:p>
        </w:tc>
        <w:tc>
          <w:tcPr>
            <w:tcW w:w="4410" w:type="dxa"/>
          </w:tcPr>
          <w:p w14:paraId="6FBD7F03"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 xml:space="preserve">Релевантните координативни тела за реформите на РЈА и ПФМ редовно ќе се ангажираат и поактивно ќе се консултираат со клучните надворешни </w:t>
            </w:r>
            <w:proofErr w:type="spellStart"/>
            <w:r w:rsidRPr="00B209F8">
              <w:rPr>
                <w:rFonts w:ascii="Arial Narrow" w:hAnsi="Arial Narrow"/>
                <w:sz w:val="20"/>
                <w:szCs w:val="20"/>
              </w:rPr>
              <w:t>чинители</w:t>
            </w:r>
            <w:proofErr w:type="spellEnd"/>
            <w:r w:rsidRPr="00B209F8">
              <w:rPr>
                <w:rFonts w:ascii="Arial Narrow" w:hAnsi="Arial Narrow"/>
                <w:sz w:val="20"/>
                <w:szCs w:val="20"/>
              </w:rPr>
              <w:t xml:space="preserve"> и недржавните актери во текот на процесот на следење, вклучително и нивно вклучување на консултативни состаноци.</w:t>
            </w:r>
          </w:p>
        </w:tc>
        <w:tc>
          <w:tcPr>
            <w:tcW w:w="3060" w:type="dxa"/>
          </w:tcPr>
          <w:p w14:paraId="53BE765F"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b/>
                <w:bCs/>
                <w:sz w:val="20"/>
                <w:szCs w:val="20"/>
              </w:rPr>
              <w:t xml:space="preserve">Соодветно финансирање на сите реформи </w:t>
            </w:r>
            <w:r w:rsidRPr="00B209F8">
              <w:rPr>
                <w:rFonts w:ascii="Arial Narrow" w:hAnsi="Arial Narrow"/>
                <w:sz w:val="20"/>
                <w:szCs w:val="20"/>
              </w:rPr>
              <w:t xml:space="preserve">и редовно финансиско следење на стратегиите за обезбедување финансиска </w:t>
            </w:r>
            <w:proofErr w:type="spellStart"/>
            <w:r w:rsidRPr="00B209F8">
              <w:rPr>
                <w:rFonts w:ascii="Arial Narrow" w:hAnsi="Arial Narrow"/>
                <w:sz w:val="20"/>
                <w:szCs w:val="20"/>
              </w:rPr>
              <w:t>одржливост</w:t>
            </w:r>
            <w:proofErr w:type="spellEnd"/>
            <w:r w:rsidRPr="00B209F8">
              <w:rPr>
                <w:rFonts w:ascii="Arial Narrow" w:hAnsi="Arial Narrow"/>
                <w:sz w:val="20"/>
                <w:szCs w:val="20"/>
              </w:rPr>
              <w:t xml:space="preserve"> на реформите (2027 година)</w:t>
            </w:r>
          </w:p>
          <w:p w14:paraId="4CD00416" w14:textId="77777777" w:rsidR="003D3867" w:rsidRPr="00B209F8" w:rsidRDefault="003D3867" w:rsidP="003D3867">
            <w:pPr>
              <w:pStyle w:val="ListParagraph"/>
              <w:ind w:left="0"/>
              <w:contextualSpacing w:val="0"/>
              <w:jc w:val="both"/>
              <w:rPr>
                <w:rFonts w:ascii="Arial Narrow" w:hAnsi="Arial Narrow"/>
                <w:sz w:val="20"/>
                <w:szCs w:val="20"/>
              </w:rPr>
            </w:pPr>
          </w:p>
        </w:tc>
      </w:tr>
      <w:tr w:rsidR="003D3867" w:rsidRPr="00B209F8" w14:paraId="426E1CBB" w14:textId="77777777" w:rsidTr="003D3867">
        <w:tc>
          <w:tcPr>
            <w:tcW w:w="2880" w:type="dxa"/>
          </w:tcPr>
          <w:p w14:paraId="336AB694" w14:textId="77777777" w:rsidR="003D3867" w:rsidRPr="00B209F8" w:rsidRDefault="003D3867" w:rsidP="003D3867">
            <w:pPr>
              <w:shd w:val="clear" w:color="auto" w:fill="FFFFFF"/>
              <w:rPr>
                <w:rFonts w:ascii="Arial Narrow" w:hAnsi="Arial Narrow"/>
                <w:i/>
                <w:iCs/>
                <w:color w:val="000000" w:themeColor="text1"/>
                <w:sz w:val="20"/>
                <w:szCs w:val="20"/>
              </w:rPr>
            </w:pPr>
          </w:p>
        </w:tc>
        <w:tc>
          <w:tcPr>
            <w:tcW w:w="3780" w:type="dxa"/>
          </w:tcPr>
          <w:p w14:paraId="1FEB1BF1"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 xml:space="preserve">Да се преиспитаат критериумите и практиката за </w:t>
            </w:r>
            <w:r w:rsidRPr="00B209F8">
              <w:rPr>
                <w:rFonts w:ascii="Arial Narrow" w:hAnsi="Arial Narrow"/>
                <w:b/>
                <w:sz w:val="20"/>
                <w:szCs w:val="20"/>
              </w:rPr>
              <w:t>одобрување закони преку скратени и итни постапки</w:t>
            </w:r>
            <w:r w:rsidRPr="00B209F8">
              <w:rPr>
                <w:rFonts w:ascii="Arial Narrow" w:hAnsi="Arial Narrow"/>
                <w:sz w:val="20"/>
                <w:szCs w:val="20"/>
              </w:rPr>
              <w:t xml:space="preserve"> со цел да се </w:t>
            </w:r>
            <w:r w:rsidRPr="00B209F8">
              <w:rPr>
                <w:rFonts w:ascii="Arial Narrow" w:hAnsi="Arial Narrow"/>
                <w:b/>
                <w:sz w:val="20"/>
                <w:szCs w:val="20"/>
              </w:rPr>
              <w:t>намали</w:t>
            </w:r>
            <w:r w:rsidRPr="00B209F8">
              <w:rPr>
                <w:rFonts w:ascii="Arial Narrow" w:hAnsi="Arial Narrow"/>
                <w:sz w:val="20"/>
                <w:szCs w:val="20"/>
              </w:rPr>
              <w:t xml:space="preserve"> бројот на минимум на закони кои се обработуваат преку нестандардни постапки. (2025 година)</w:t>
            </w:r>
          </w:p>
          <w:p w14:paraId="199BADAB" w14:textId="77777777" w:rsidR="003D3867" w:rsidRPr="00B209F8" w:rsidRDefault="003D3867" w:rsidP="003D3867">
            <w:pPr>
              <w:pStyle w:val="ListParagraph"/>
              <w:ind w:left="0"/>
              <w:jc w:val="center"/>
              <w:rPr>
                <w:rFonts w:ascii="Arial Narrow" w:hAnsi="Arial Narrow"/>
                <w:sz w:val="20"/>
                <w:szCs w:val="20"/>
              </w:rPr>
            </w:pPr>
          </w:p>
        </w:tc>
        <w:tc>
          <w:tcPr>
            <w:tcW w:w="4410" w:type="dxa"/>
          </w:tcPr>
          <w:p w14:paraId="046226AE"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Да се зајакне централниот надзор и известување за консултации со јавноста. (2024 година)</w:t>
            </w:r>
          </w:p>
          <w:p w14:paraId="4472A578" w14:textId="77777777" w:rsidR="003D3867" w:rsidRPr="00B209F8" w:rsidRDefault="003D3867" w:rsidP="003D3867">
            <w:pPr>
              <w:jc w:val="both"/>
              <w:rPr>
                <w:rFonts w:ascii="Arial Narrow" w:hAnsi="Arial Narrow"/>
                <w:b/>
                <w:bCs/>
                <w:sz w:val="20"/>
                <w:szCs w:val="20"/>
              </w:rPr>
            </w:pPr>
          </w:p>
          <w:p w14:paraId="7D42D8A3" w14:textId="77777777" w:rsidR="003D3867" w:rsidRPr="00B209F8" w:rsidRDefault="003D3867" w:rsidP="003D3867">
            <w:pPr>
              <w:jc w:val="both"/>
              <w:rPr>
                <w:rFonts w:ascii="Arial Narrow" w:hAnsi="Arial Narrow" w:cs="Times New Roman"/>
                <w:color w:val="000000" w:themeColor="text1"/>
                <w:sz w:val="20"/>
                <w:szCs w:val="20"/>
              </w:rPr>
            </w:pPr>
            <w:r w:rsidRPr="00B209F8">
              <w:rPr>
                <w:rFonts w:ascii="Arial Narrow" w:hAnsi="Arial Narrow" w:cs="Times New Roman"/>
                <w:sz w:val="20"/>
                <w:szCs w:val="20"/>
              </w:rPr>
              <w:t xml:space="preserve">Да се осигури дека </w:t>
            </w:r>
            <w:r w:rsidRPr="00B209F8">
              <w:rPr>
                <w:rFonts w:ascii="Arial Narrow" w:hAnsi="Arial Narrow" w:cs="Times New Roman"/>
                <w:b/>
                <w:sz w:val="20"/>
                <w:szCs w:val="20"/>
              </w:rPr>
              <w:t>новите политики</w:t>
            </w:r>
            <w:r w:rsidRPr="00B209F8">
              <w:rPr>
                <w:rFonts w:ascii="Arial Narrow" w:hAnsi="Arial Narrow" w:cs="Times New Roman"/>
                <w:sz w:val="20"/>
                <w:szCs w:val="20"/>
              </w:rPr>
              <w:t xml:space="preserve"> се развиваат на </w:t>
            </w:r>
            <w:proofErr w:type="spellStart"/>
            <w:r w:rsidRPr="00B209F8">
              <w:rPr>
                <w:rFonts w:ascii="Arial Narrow" w:hAnsi="Arial Narrow" w:cs="Times New Roman"/>
                <w:sz w:val="20"/>
                <w:szCs w:val="20"/>
              </w:rPr>
              <w:t>инклузивен</w:t>
            </w:r>
            <w:proofErr w:type="spellEnd"/>
            <w:r w:rsidRPr="00B209F8">
              <w:rPr>
                <w:rFonts w:ascii="Arial Narrow" w:hAnsi="Arial Narrow" w:cs="Times New Roman"/>
                <w:sz w:val="20"/>
                <w:szCs w:val="20"/>
              </w:rPr>
              <w:t xml:space="preserve"> начин и начин заснован на докази. </w:t>
            </w:r>
            <w:r w:rsidRPr="00B209F8">
              <w:rPr>
                <w:rFonts w:ascii="Arial Narrow" w:hAnsi="Arial Narrow"/>
                <w:sz w:val="20"/>
                <w:szCs w:val="20"/>
              </w:rPr>
              <w:t>(2025 година во продолжение до 2030 година)</w:t>
            </w:r>
          </w:p>
          <w:p w14:paraId="087DE293" w14:textId="77777777" w:rsidR="003D3867" w:rsidRPr="00B209F8" w:rsidRDefault="003D3867" w:rsidP="003D3867">
            <w:pPr>
              <w:jc w:val="both"/>
              <w:rPr>
                <w:rFonts w:ascii="Arial Narrow" w:hAnsi="Arial Narrow" w:cs="Times New Roman"/>
                <w:sz w:val="20"/>
                <w:szCs w:val="20"/>
              </w:rPr>
            </w:pPr>
          </w:p>
          <w:p w14:paraId="6069D088" w14:textId="77777777" w:rsidR="003D3867" w:rsidRPr="00B209F8" w:rsidRDefault="003D3867" w:rsidP="003D3867">
            <w:pPr>
              <w:tabs>
                <w:tab w:val="left" w:pos="2589"/>
              </w:tabs>
              <w:rPr>
                <w:rFonts w:ascii="Arial Narrow" w:hAnsi="Arial Narrow"/>
              </w:rPr>
            </w:pPr>
            <w:r w:rsidRPr="00B209F8">
              <w:rPr>
                <w:rFonts w:ascii="Arial Narrow" w:hAnsi="Arial Narrow"/>
              </w:rPr>
              <w:tab/>
            </w:r>
          </w:p>
        </w:tc>
        <w:tc>
          <w:tcPr>
            <w:tcW w:w="3060" w:type="dxa"/>
          </w:tcPr>
          <w:p w14:paraId="5671D4E9" w14:textId="77777777" w:rsidR="003D3867" w:rsidRPr="00B209F8" w:rsidRDefault="003D3867" w:rsidP="003D3867">
            <w:pPr>
              <w:jc w:val="both"/>
              <w:rPr>
                <w:rFonts w:ascii="Arial Narrow" w:hAnsi="Arial Narrow"/>
                <w:b/>
                <w:bCs/>
                <w:sz w:val="20"/>
                <w:szCs w:val="20"/>
              </w:rPr>
            </w:pPr>
            <w:r w:rsidRPr="00B209F8">
              <w:rPr>
                <w:rFonts w:ascii="Arial Narrow" w:hAnsi="Arial Narrow"/>
                <w:b/>
                <w:bCs/>
                <w:sz w:val="20"/>
                <w:szCs w:val="20"/>
              </w:rPr>
              <w:t xml:space="preserve">Јавните консултации </w:t>
            </w:r>
            <w:r w:rsidRPr="00B209F8">
              <w:rPr>
                <w:rFonts w:ascii="Arial Narrow" w:hAnsi="Arial Narrow"/>
                <w:sz w:val="20"/>
                <w:szCs w:val="20"/>
              </w:rPr>
              <w:t>се спроведуваат според барањата на Правилникот за организација на јавни консултации при започнување на легислативен процес и соодветно се следат. (во продолжение до 2030 година)</w:t>
            </w:r>
          </w:p>
          <w:p w14:paraId="6801D0E0" w14:textId="77777777" w:rsidR="003D3867" w:rsidRPr="00B209F8" w:rsidRDefault="003D3867" w:rsidP="003D3867">
            <w:pPr>
              <w:jc w:val="both"/>
              <w:rPr>
                <w:rFonts w:ascii="Arial Narrow" w:hAnsi="Arial Narrow"/>
                <w:b/>
                <w:bCs/>
                <w:sz w:val="20"/>
                <w:szCs w:val="20"/>
              </w:rPr>
            </w:pPr>
          </w:p>
          <w:p w14:paraId="28B7003C" w14:textId="77777777" w:rsidR="003D3867" w:rsidRPr="00B209F8" w:rsidRDefault="003D3867" w:rsidP="003D3867">
            <w:pPr>
              <w:jc w:val="both"/>
              <w:rPr>
                <w:rFonts w:ascii="Arial Narrow" w:hAnsi="Arial Narrow"/>
                <w:sz w:val="20"/>
                <w:szCs w:val="20"/>
              </w:rPr>
            </w:pPr>
            <w:r w:rsidRPr="00B209F8">
              <w:rPr>
                <w:rFonts w:ascii="Arial Narrow" w:hAnsi="Arial Narrow"/>
                <w:bCs/>
                <w:sz w:val="20"/>
                <w:szCs w:val="20"/>
              </w:rPr>
              <w:t>Контролирање на</w:t>
            </w:r>
            <w:r w:rsidRPr="00B209F8">
              <w:rPr>
                <w:rFonts w:ascii="Arial Narrow" w:hAnsi="Arial Narrow"/>
                <w:b/>
                <w:bCs/>
                <w:sz w:val="20"/>
                <w:szCs w:val="20"/>
              </w:rPr>
              <w:t xml:space="preserve"> ограничената  употреба на скратена </w:t>
            </w:r>
            <w:r w:rsidRPr="00B209F8">
              <w:rPr>
                <w:rFonts w:ascii="Arial Narrow" w:hAnsi="Arial Narrow"/>
                <w:sz w:val="20"/>
                <w:szCs w:val="20"/>
              </w:rPr>
              <w:t>или итна законодавна постапка (намалување за 20 % во 2026 година во споредба со 2022 година).</w:t>
            </w:r>
          </w:p>
          <w:p w14:paraId="0F90D5FE" w14:textId="77777777" w:rsidR="003D3867" w:rsidRPr="00B209F8" w:rsidRDefault="003D3867" w:rsidP="003D3867">
            <w:pPr>
              <w:pStyle w:val="ListParagraph"/>
              <w:ind w:left="0"/>
              <w:contextualSpacing w:val="0"/>
              <w:jc w:val="both"/>
              <w:rPr>
                <w:rFonts w:ascii="Arial Narrow" w:hAnsi="Arial Narrow"/>
                <w:b/>
                <w:bCs/>
                <w:sz w:val="20"/>
                <w:szCs w:val="20"/>
              </w:rPr>
            </w:pPr>
          </w:p>
        </w:tc>
      </w:tr>
      <w:tr w:rsidR="003D3867" w:rsidRPr="00B209F8" w14:paraId="1ADD50CA" w14:textId="77777777" w:rsidTr="003D3867">
        <w:tc>
          <w:tcPr>
            <w:tcW w:w="2880" w:type="dxa"/>
          </w:tcPr>
          <w:p w14:paraId="15511943" w14:textId="77777777" w:rsidR="003D3867" w:rsidRPr="00B209F8" w:rsidRDefault="003D3867" w:rsidP="003D3867">
            <w:pPr>
              <w:shd w:val="clear" w:color="auto" w:fill="FFFFFF"/>
              <w:rPr>
                <w:rFonts w:ascii="Arial Narrow" w:hAnsi="Arial Narrow"/>
                <w:i/>
                <w:iCs/>
                <w:color w:val="000000" w:themeColor="text1"/>
                <w:sz w:val="20"/>
                <w:szCs w:val="20"/>
              </w:rPr>
            </w:pPr>
          </w:p>
        </w:tc>
        <w:tc>
          <w:tcPr>
            <w:tcW w:w="3780" w:type="dxa"/>
          </w:tcPr>
          <w:p w14:paraId="6342E552"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 xml:space="preserve">Да се зајакнат постапките за </w:t>
            </w:r>
            <w:r w:rsidRPr="00B209F8">
              <w:rPr>
                <w:rFonts w:ascii="Arial Narrow" w:hAnsi="Arial Narrow"/>
                <w:b/>
                <w:sz w:val="20"/>
                <w:szCs w:val="20"/>
              </w:rPr>
              <w:t>редовно следење и известување</w:t>
            </w:r>
            <w:r w:rsidRPr="00B209F8">
              <w:rPr>
                <w:rFonts w:ascii="Arial Narrow" w:hAnsi="Arial Narrow"/>
                <w:sz w:val="20"/>
                <w:szCs w:val="20"/>
              </w:rPr>
              <w:t xml:space="preserve"> за </w:t>
            </w:r>
            <w:r w:rsidRPr="00B209F8">
              <w:rPr>
                <w:rFonts w:ascii="Arial Narrow" w:hAnsi="Arial Narrow"/>
                <w:b/>
                <w:sz w:val="20"/>
                <w:szCs w:val="20"/>
              </w:rPr>
              <w:t>успешност</w:t>
            </w:r>
            <w:r w:rsidRPr="00B209F8">
              <w:rPr>
                <w:rFonts w:ascii="Arial Narrow" w:hAnsi="Arial Narrow"/>
                <w:sz w:val="20"/>
                <w:szCs w:val="20"/>
              </w:rPr>
              <w:t xml:space="preserve"> на Владата, вклучително и известување за </w:t>
            </w:r>
            <w:r w:rsidRPr="00B209F8">
              <w:rPr>
                <w:rFonts w:ascii="Arial Narrow" w:hAnsi="Arial Narrow"/>
                <w:color w:val="000000" w:themeColor="text1"/>
                <w:sz w:val="20"/>
                <w:szCs w:val="20"/>
              </w:rPr>
              <w:t>ГПРВ</w:t>
            </w:r>
            <w:r w:rsidRPr="00B209F8">
              <w:rPr>
                <w:rFonts w:ascii="Arial Narrow" w:hAnsi="Arial Narrow"/>
                <w:sz w:val="20"/>
                <w:szCs w:val="20"/>
              </w:rPr>
              <w:t xml:space="preserve"> и НПАА, и да се осигури нивно доследно и целосно спроведување. (2025 година)</w:t>
            </w:r>
          </w:p>
          <w:p w14:paraId="18646DA8" w14:textId="77777777" w:rsidR="003D3867" w:rsidRPr="00B209F8" w:rsidRDefault="003D3867" w:rsidP="003D3867">
            <w:pPr>
              <w:pStyle w:val="ListParagraph"/>
              <w:ind w:left="0"/>
              <w:contextualSpacing w:val="0"/>
              <w:jc w:val="both"/>
              <w:rPr>
                <w:rFonts w:ascii="Arial Narrow" w:hAnsi="Arial Narrow"/>
                <w:sz w:val="20"/>
                <w:szCs w:val="20"/>
                <w:lang w:eastAsia="en-IE"/>
              </w:rPr>
            </w:pPr>
          </w:p>
          <w:p w14:paraId="5FCF8AF7"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 xml:space="preserve">Да се донесе </w:t>
            </w:r>
            <w:r w:rsidRPr="00B209F8">
              <w:rPr>
                <w:rFonts w:ascii="Arial Narrow" w:hAnsi="Arial Narrow"/>
                <w:sz w:val="20"/>
                <w:szCs w:val="20"/>
                <w:lang w:eastAsia="en-IE"/>
              </w:rPr>
              <w:t xml:space="preserve">нова </w:t>
            </w:r>
            <w:r w:rsidRPr="00B209F8">
              <w:rPr>
                <w:rFonts w:ascii="Arial Narrow" w:hAnsi="Arial Narrow"/>
                <w:b/>
                <w:sz w:val="20"/>
                <w:szCs w:val="20"/>
                <w:lang w:eastAsia="en-IE"/>
              </w:rPr>
              <w:t>Методологија за развој, следење и известување</w:t>
            </w:r>
            <w:r w:rsidRPr="00B209F8">
              <w:rPr>
                <w:rFonts w:ascii="Arial Narrow" w:hAnsi="Arial Narrow"/>
                <w:sz w:val="20"/>
                <w:szCs w:val="20"/>
                <w:lang w:eastAsia="en-IE"/>
              </w:rPr>
              <w:t xml:space="preserve"> за НПАА за да се осигури нејзино усогласување со различните документи за планирање на политиките и </w:t>
            </w:r>
            <w:proofErr w:type="spellStart"/>
            <w:r w:rsidRPr="00B209F8">
              <w:rPr>
                <w:rFonts w:ascii="Arial Narrow" w:hAnsi="Arial Narrow"/>
                <w:sz w:val="20"/>
                <w:szCs w:val="20"/>
                <w:lang w:eastAsia="en-IE"/>
              </w:rPr>
              <w:t>меѓусекторските</w:t>
            </w:r>
            <w:proofErr w:type="spellEnd"/>
            <w:r w:rsidRPr="00B209F8">
              <w:rPr>
                <w:rFonts w:ascii="Arial Narrow" w:hAnsi="Arial Narrow"/>
                <w:sz w:val="20"/>
                <w:szCs w:val="20"/>
                <w:lang w:eastAsia="en-IE"/>
              </w:rPr>
              <w:t xml:space="preserve"> стратегии. (2024 година)</w:t>
            </w:r>
          </w:p>
          <w:p w14:paraId="381303C4" w14:textId="77777777" w:rsidR="003D3867" w:rsidRPr="00B209F8" w:rsidRDefault="003D3867" w:rsidP="003D3867">
            <w:pPr>
              <w:pStyle w:val="ListParagraph"/>
              <w:ind w:left="0"/>
              <w:contextualSpacing w:val="0"/>
              <w:jc w:val="both"/>
              <w:rPr>
                <w:rFonts w:ascii="Arial Narrow" w:hAnsi="Arial Narrow"/>
                <w:sz w:val="20"/>
                <w:szCs w:val="20"/>
              </w:rPr>
            </w:pPr>
          </w:p>
        </w:tc>
        <w:tc>
          <w:tcPr>
            <w:tcW w:w="4410" w:type="dxa"/>
          </w:tcPr>
          <w:p w14:paraId="4C844E78" w14:textId="77777777" w:rsidR="003D3867" w:rsidRPr="00B209F8" w:rsidRDefault="003D3867" w:rsidP="003D3867">
            <w:pPr>
              <w:jc w:val="both"/>
              <w:rPr>
                <w:rFonts w:ascii="Arial Narrow" w:hAnsi="Arial Narrow" w:cs="Times New Roman"/>
                <w:sz w:val="20"/>
                <w:szCs w:val="20"/>
              </w:rPr>
            </w:pPr>
            <w:r w:rsidRPr="00B209F8">
              <w:rPr>
                <w:rFonts w:ascii="Arial Narrow" w:hAnsi="Arial Narrow" w:cs="Times New Roman"/>
                <w:sz w:val="20"/>
                <w:szCs w:val="20"/>
              </w:rPr>
              <w:t xml:space="preserve">Да се процени ефективноста на механизмите за координација на европската интеграција и системот за планирање за да се осигури дека тие се соодветни на потребите и барањата на преговорите за пристапување, по добивањето на  сите </w:t>
            </w:r>
            <w:proofErr w:type="spellStart"/>
            <w:r w:rsidRPr="00B209F8">
              <w:rPr>
                <w:rFonts w:ascii="Arial Narrow" w:hAnsi="Arial Narrow" w:cs="Times New Roman"/>
                <w:sz w:val="20"/>
                <w:szCs w:val="20"/>
              </w:rPr>
              <w:t>скрининг-извештаи</w:t>
            </w:r>
            <w:proofErr w:type="spellEnd"/>
            <w:r w:rsidRPr="00B209F8">
              <w:rPr>
                <w:rFonts w:ascii="Arial Narrow" w:hAnsi="Arial Narrow" w:cs="Times New Roman"/>
                <w:sz w:val="20"/>
                <w:szCs w:val="20"/>
              </w:rPr>
              <w:t>. (2024 година)</w:t>
            </w:r>
          </w:p>
          <w:p w14:paraId="0AC32A63" w14:textId="77777777" w:rsidR="003D3867" w:rsidRPr="00B209F8" w:rsidRDefault="003D3867" w:rsidP="003D3867">
            <w:pPr>
              <w:pStyle w:val="ListParagraph"/>
              <w:ind w:left="0"/>
              <w:contextualSpacing w:val="0"/>
              <w:jc w:val="both"/>
              <w:rPr>
                <w:rFonts w:ascii="Arial Narrow" w:hAnsi="Arial Narrow"/>
                <w:sz w:val="20"/>
                <w:szCs w:val="20"/>
              </w:rPr>
            </w:pPr>
          </w:p>
          <w:p w14:paraId="7C3DD4CE" w14:textId="77777777" w:rsidR="003D3867" w:rsidRPr="00B209F8" w:rsidRDefault="003D3867" w:rsidP="003D3867">
            <w:pPr>
              <w:pStyle w:val="ListParagraph"/>
              <w:ind w:left="0"/>
              <w:contextualSpacing w:val="0"/>
              <w:jc w:val="both"/>
              <w:rPr>
                <w:rFonts w:ascii="Arial Narrow" w:hAnsi="Arial Narrow"/>
                <w:sz w:val="20"/>
                <w:szCs w:val="20"/>
              </w:rPr>
            </w:pPr>
          </w:p>
          <w:p w14:paraId="6B19CF8E" w14:textId="096AEC43"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 xml:space="preserve">Да се осигури дека сите релевантни институции имаат </w:t>
            </w:r>
            <w:r w:rsidRPr="00B209F8">
              <w:rPr>
                <w:rFonts w:ascii="Arial Narrow" w:hAnsi="Arial Narrow"/>
                <w:b/>
                <w:sz w:val="20"/>
                <w:szCs w:val="20"/>
              </w:rPr>
              <w:t>дигитализирани регистри</w:t>
            </w:r>
            <w:r w:rsidRPr="00B209F8">
              <w:rPr>
                <w:rFonts w:ascii="Arial Narrow" w:hAnsi="Arial Narrow"/>
                <w:sz w:val="20"/>
                <w:szCs w:val="20"/>
              </w:rPr>
              <w:t xml:space="preserve"> со цел да се овозможи споделување на административните податоци на проширено </w:t>
            </w:r>
            <w:r w:rsidRPr="00B209F8">
              <w:rPr>
                <w:rFonts w:ascii="Arial Narrow" w:hAnsi="Arial Narrow" w:cs="Times New Roman"/>
                <w:noProof/>
                <w:sz w:val="20"/>
                <w:szCs w:val="20"/>
              </w:rPr>
              <w:t>и поедноставено ниво, со цел поконзистентно да се користат во процесот на донесување одлуки. (2026 година)</w:t>
            </w:r>
          </w:p>
          <w:p w14:paraId="583C6A01" w14:textId="77777777" w:rsidR="003D3867" w:rsidRPr="00B209F8" w:rsidRDefault="003D3867" w:rsidP="003D3867">
            <w:pPr>
              <w:pStyle w:val="ListParagraph"/>
              <w:ind w:left="20"/>
              <w:contextualSpacing w:val="0"/>
              <w:jc w:val="both"/>
              <w:rPr>
                <w:rFonts w:ascii="Arial Narrow" w:hAnsi="Arial Narrow" w:cs="Times New Roman"/>
                <w:color w:val="000000" w:themeColor="text1"/>
                <w:sz w:val="20"/>
                <w:szCs w:val="20"/>
              </w:rPr>
            </w:pPr>
          </w:p>
          <w:p w14:paraId="20BB861A" w14:textId="77777777" w:rsidR="003D3867" w:rsidRPr="00B209F8" w:rsidRDefault="003D3867" w:rsidP="003D3867">
            <w:pPr>
              <w:jc w:val="both"/>
              <w:rPr>
                <w:rFonts w:ascii="Arial Narrow" w:hAnsi="Arial Narrow" w:cs="Times New Roman"/>
                <w:color w:val="000000" w:themeColor="text1"/>
                <w:sz w:val="20"/>
                <w:szCs w:val="20"/>
              </w:rPr>
            </w:pPr>
            <w:r w:rsidRPr="00B209F8">
              <w:rPr>
                <w:rFonts w:ascii="Arial Narrow" w:hAnsi="Arial Narrow" w:cs="Times New Roman"/>
                <w:color w:val="000000" w:themeColor="text1"/>
                <w:sz w:val="20"/>
                <w:szCs w:val="20"/>
              </w:rPr>
              <w:t xml:space="preserve">Да се надгради го НПАА- порталот како </w:t>
            </w:r>
            <w:proofErr w:type="spellStart"/>
            <w:r w:rsidRPr="00B209F8">
              <w:rPr>
                <w:rFonts w:ascii="Arial Narrow" w:hAnsi="Arial Narrow" w:cs="Times New Roman"/>
                <w:color w:val="000000" w:themeColor="text1"/>
                <w:sz w:val="20"/>
                <w:szCs w:val="20"/>
              </w:rPr>
              <w:t>ИТ-алатка</w:t>
            </w:r>
            <w:proofErr w:type="spellEnd"/>
            <w:r w:rsidRPr="00B209F8">
              <w:rPr>
                <w:rFonts w:ascii="Arial Narrow" w:hAnsi="Arial Narrow" w:cs="Times New Roman"/>
                <w:color w:val="000000" w:themeColor="text1"/>
                <w:sz w:val="20"/>
                <w:szCs w:val="20"/>
              </w:rPr>
              <w:t xml:space="preserve"> за планирање, следење и известување за реформите поврзани со европската интеграција (2024 година)</w:t>
            </w:r>
          </w:p>
          <w:p w14:paraId="55144FD6" w14:textId="77777777" w:rsidR="003D3867" w:rsidRPr="00B209F8" w:rsidRDefault="003D3867" w:rsidP="003D3867">
            <w:pPr>
              <w:jc w:val="both"/>
              <w:rPr>
                <w:rFonts w:ascii="Arial Narrow" w:hAnsi="Arial Narrow" w:cs="Times New Roman"/>
                <w:color w:val="000000" w:themeColor="text1"/>
                <w:sz w:val="20"/>
                <w:szCs w:val="20"/>
              </w:rPr>
            </w:pPr>
          </w:p>
          <w:p w14:paraId="0747AE05" w14:textId="77777777" w:rsidR="003D3867" w:rsidRPr="00B209F8" w:rsidRDefault="003D3867" w:rsidP="003D3867">
            <w:pPr>
              <w:jc w:val="both"/>
              <w:rPr>
                <w:rFonts w:ascii="Arial Narrow" w:hAnsi="Arial Narrow" w:cs="Times New Roman"/>
                <w:sz w:val="20"/>
                <w:szCs w:val="20"/>
              </w:rPr>
            </w:pPr>
            <w:r w:rsidRPr="00B209F8">
              <w:rPr>
                <w:rFonts w:ascii="Arial Narrow" w:hAnsi="Arial Narrow" w:cs="Times New Roman"/>
                <w:color w:val="000000" w:themeColor="text1"/>
                <w:sz w:val="20"/>
                <w:szCs w:val="20"/>
              </w:rPr>
              <w:t>Градење на капацитетите на преговарачката структура на ЕУ до 1200 административни службеници (2024 година во продолжение до 2030 година)</w:t>
            </w:r>
          </w:p>
        </w:tc>
        <w:tc>
          <w:tcPr>
            <w:tcW w:w="3060" w:type="dxa"/>
          </w:tcPr>
          <w:p w14:paraId="63EBB128" w14:textId="77777777" w:rsidR="003D3867" w:rsidRPr="00B209F8" w:rsidRDefault="003D3867" w:rsidP="003D3867">
            <w:pPr>
              <w:pStyle w:val="ListParagraph"/>
              <w:ind w:left="0"/>
              <w:contextualSpacing w:val="0"/>
              <w:jc w:val="both"/>
              <w:rPr>
                <w:rFonts w:ascii="Arial Narrow" w:hAnsi="Arial Narrow"/>
                <w:sz w:val="20"/>
                <w:szCs w:val="20"/>
              </w:rPr>
            </w:pPr>
          </w:p>
          <w:p w14:paraId="63F84656"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Осигурување</w:t>
            </w:r>
            <w:r w:rsidRPr="00B209F8">
              <w:rPr>
                <w:rFonts w:ascii="Arial Narrow" w:hAnsi="Arial Narrow"/>
                <w:b/>
                <w:sz w:val="20"/>
                <w:szCs w:val="20"/>
              </w:rPr>
              <w:t xml:space="preserve"> </w:t>
            </w:r>
            <w:r w:rsidRPr="00B209F8">
              <w:rPr>
                <w:rFonts w:ascii="Arial Narrow" w:hAnsi="Arial Narrow"/>
                <w:sz w:val="20"/>
                <w:szCs w:val="20"/>
              </w:rPr>
              <w:t>редовно полугодишно следење и известување за спроведувањето на НПАА.</w:t>
            </w:r>
          </w:p>
          <w:p w14:paraId="46AF4648" w14:textId="77777777" w:rsidR="003D3867" w:rsidRPr="00B209F8" w:rsidRDefault="003D3867" w:rsidP="003D3867">
            <w:pPr>
              <w:pStyle w:val="ListParagraph"/>
              <w:ind w:left="0"/>
              <w:contextualSpacing w:val="0"/>
              <w:jc w:val="both"/>
              <w:rPr>
                <w:rFonts w:ascii="Arial Narrow" w:hAnsi="Arial Narrow"/>
                <w:sz w:val="20"/>
                <w:szCs w:val="20"/>
              </w:rPr>
            </w:pPr>
          </w:p>
          <w:p w14:paraId="4D28075B" w14:textId="77777777" w:rsidR="003D3867" w:rsidRPr="00B209F8" w:rsidRDefault="003D3867" w:rsidP="003D3867">
            <w:pPr>
              <w:pStyle w:val="ListParagraph"/>
              <w:ind w:left="0"/>
              <w:contextualSpacing w:val="0"/>
              <w:jc w:val="both"/>
              <w:rPr>
                <w:rFonts w:ascii="Arial Narrow" w:hAnsi="Arial Narrow"/>
                <w:sz w:val="20"/>
                <w:szCs w:val="20"/>
              </w:rPr>
            </w:pPr>
          </w:p>
          <w:p w14:paraId="13AF07AD" w14:textId="77777777" w:rsidR="003D3867" w:rsidRPr="00B209F8" w:rsidRDefault="003D3867" w:rsidP="003D3867">
            <w:pPr>
              <w:pStyle w:val="ListParagraph"/>
              <w:ind w:left="0"/>
              <w:contextualSpacing w:val="0"/>
              <w:jc w:val="both"/>
              <w:rPr>
                <w:rFonts w:ascii="Arial Narrow" w:hAnsi="Arial Narrow"/>
                <w:sz w:val="20"/>
                <w:szCs w:val="20"/>
              </w:rPr>
            </w:pPr>
            <w:r w:rsidRPr="00B209F8">
              <w:rPr>
                <w:rFonts w:ascii="Arial Narrow" w:hAnsi="Arial Narrow"/>
                <w:sz w:val="20"/>
                <w:szCs w:val="20"/>
              </w:rPr>
              <w:t xml:space="preserve">Воспоставување целосно функционален и оперативен </w:t>
            </w:r>
            <w:proofErr w:type="spellStart"/>
            <w:r w:rsidRPr="00B209F8">
              <w:rPr>
                <w:rFonts w:ascii="Arial Narrow" w:hAnsi="Arial Narrow"/>
                <w:sz w:val="20"/>
                <w:szCs w:val="20"/>
              </w:rPr>
              <w:t>НПАА-портал</w:t>
            </w:r>
            <w:proofErr w:type="spellEnd"/>
            <w:r w:rsidRPr="00B209F8">
              <w:rPr>
                <w:rFonts w:ascii="Arial Narrow" w:hAnsi="Arial Narrow"/>
                <w:sz w:val="20"/>
                <w:szCs w:val="20"/>
              </w:rPr>
              <w:t xml:space="preserve"> (2026 година)</w:t>
            </w:r>
          </w:p>
          <w:p w14:paraId="3CC6349D" w14:textId="77777777" w:rsidR="003D3867" w:rsidRPr="00B209F8" w:rsidRDefault="003D3867" w:rsidP="003D3867">
            <w:pPr>
              <w:pStyle w:val="ListParagraph"/>
              <w:ind w:left="0"/>
              <w:contextualSpacing w:val="0"/>
              <w:jc w:val="both"/>
              <w:rPr>
                <w:rFonts w:ascii="Arial Narrow" w:hAnsi="Arial Narrow"/>
                <w:sz w:val="20"/>
                <w:szCs w:val="20"/>
              </w:rPr>
            </w:pPr>
          </w:p>
        </w:tc>
      </w:tr>
      <w:tr w:rsidR="003D3867" w:rsidRPr="00B209F8" w14:paraId="61D6380A" w14:textId="77777777" w:rsidTr="003D3867">
        <w:trPr>
          <w:trHeight w:val="860"/>
        </w:trPr>
        <w:tc>
          <w:tcPr>
            <w:tcW w:w="2880" w:type="dxa"/>
          </w:tcPr>
          <w:p w14:paraId="3771227C" w14:textId="77777777" w:rsidR="003D3867" w:rsidRPr="00B209F8" w:rsidRDefault="003D3867" w:rsidP="003D3867">
            <w:pPr>
              <w:pStyle w:val="NoSpacing"/>
              <w:rPr>
                <w:rFonts w:ascii="Arial Narrow" w:hAnsi="Arial Narrow"/>
                <w:b/>
                <w:bCs/>
                <w:i/>
                <w:iCs/>
                <w:color w:val="000000" w:themeColor="text1"/>
                <w:sz w:val="20"/>
                <w:szCs w:val="20"/>
              </w:rPr>
            </w:pPr>
            <w:r w:rsidRPr="00B209F8">
              <w:rPr>
                <w:rFonts w:ascii="Arial Narrow" w:hAnsi="Arial Narrow"/>
                <w:b/>
                <w:bCs/>
                <w:i/>
                <w:iCs/>
                <w:color w:val="000000" w:themeColor="text1"/>
                <w:spacing w:val="-12"/>
                <w:sz w:val="20"/>
                <w:szCs w:val="20"/>
              </w:rPr>
              <w:lastRenderedPageBreak/>
              <w:t>2)</w:t>
            </w:r>
            <w:r w:rsidRPr="00B209F8">
              <w:rPr>
                <w:rFonts w:ascii="Arial Narrow" w:hAnsi="Arial Narrow"/>
                <w:b/>
                <w:bCs/>
                <w:i/>
                <w:iCs/>
                <w:color w:val="000000" w:themeColor="text1"/>
                <w:sz w:val="20"/>
                <w:szCs w:val="20"/>
              </w:rPr>
              <w:tab/>
              <w:t>Јавна служба и управување со човечки ресурси</w:t>
            </w:r>
          </w:p>
          <w:p w14:paraId="0A44C55E" w14:textId="77777777" w:rsidR="003D3867" w:rsidRPr="00B209F8" w:rsidRDefault="003D3867" w:rsidP="003D3867">
            <w:pPr>
              <w:pStyle w:val="ListParagraph"/>
              <w:numPr>
                <w:ilvl w:val="1"/>
                <w:numId w:val="1"/>
              </w:numPr>
              <w:shd w:val="clear" w:color="auto" w:fill="FFFFFF"/>
              <w:contextualSpacing w:val="0"/>
              <w:jc w:val="both"/>
              <w:rPr>
                <w:rFonts w:ascii="Arial Narrow" w:hAnsi="Arial Narrow"/>
                <w:b/>
                <w:bCs/>
                <w:i/>
                <w:iCs/>
                <w:color w:val="000000" w:themeColor="text1"/>
                <w:sz w:val="20"/>
                <w:szCs w:val="20"/>
              </w:rPr>
            </w:pPr>
            <w:r w:rsidRPr="00B209F8">
              <w:rPr>
                <w:rFonts w:ascii="Arial Narrow" w:hAnsi="Arial Narrow"/>
                <w:i/>
                <w:iCs/>
                <w:color w:val="000000" w:themeColor="text1"/>
                <w:spacing w:val="-1"/>
                <w:sz w:val="20"/>
                <w:szCs w:val="20"/>
              </w:rPr>
              <w:t xml:space="preserve">Јавниот сервис е атрактивен </w:t>
            </w:r>
            <w:r w:rsidRPr="00B209F8">
              <w:rPr>
                <w:rFonts w:ascii="Arial Narrow" w:hAnsi="Arial Narrow"/>
                <w:b/>
                <w:bCs/>
                <w:i/>
                <w:iCs/>
                <w:color w:val="000000" w:themeColor="text1"/>
                <w:sz w:val="20"/>
                <w:szCs w:val="20"/>
              </w:rPr>
              <w:t>работодавач.</w:t>
            </w:r>
          </w:p>
        </w:tc>
        <w:tc>
          <w:tcPr>
            <w:tcW w:w="3780" w:type="dxa"/>
          </w:tcPr>
          <w:p w14:paraId="0B546438"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Да се донесе нов Закон за административни службеници со кој се подобрува моделот на вработување заснован на заслуги и оценување на успешност засновано на компетентност и се воведува сеопфатна политика за задржување, како и спроведување на законодавството во согласност со европските стандарди (2024 година)</w:t>
            </w:r>
          </w:p>
          <w:p w14:paraId="3F956D3E" w14:textId="77777777" w:rsidR="003D3867" w:rsidRPr="00B209F8" w:rsidRDefault="003D3867" w:rsidP="003D3867">
            <w:pPr>
              <w:jc w:val="both"/>
              <w:rPr>
                <w:rFonts w:ascii="Arial Narrow" w:hAnsi="Arial Narrow"/>
                <w:color w:val="000000" w:themeColor="text1"/>
                <w:sz w:val="20"/>
                <w:szCs w:val="20"/>
              </w:rPr>
            </w:pPr>
          </w:p>
        </w:tc>
        <w:tc>
          <w:tcPr>
            <w:tcW w:w="4410" w:type="dxa"/>
          </w:tcPr>
          <w:p w14:paraId="628CC680"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Да се развие сеопфатна политика за задржување на професионални и компетентни кадри во јавната администрација. (2026 година)</w:t>
            </w:r>
          </w:p>
          <w:p w14:paraId="4DA81AAE"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p>
          <w:p w14:paraId="45145A8E"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p>
          <w:p w14:paraId="38E2CF28"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Да се ревидира Прирачникот за спроведување за интервју засновано на компетентност (родова чувствителност/аспект на позитивна дискриминација). (2025 година)</w:t>
            </w:r>
          </w:p>
          <w:p w14:paraId="7031F5A3" w14:textId="77777777" w:rsidR="003D3867" w:rsidRPr="00B209F8" w:rsidRDefault="003D3867" w:rsidP="003D3867">
            <w:pPr>
              <w:jc w:val="both"/>
              <w:rPr>
                <w:rFonts w:ascii="Arial Narrow" w:hAnsi="Arial Narrow"/>
                <w:color w:val="000000" w:themeColor="text1"/>
                <w:sz w:val="20"/>
                <w:szCs w:val="20"/>
              </w:rPr>
            </w:pPr>
          </w:p>
          <w:p w14:paraId="47A972B0"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Да се изградат капацитети во сите институции од јавниот сектор, најмалку 2500 вработени, 2 лица по институција, за спроведување интервјуа засновани на компетенции (2025 година во продолжение до 2030 година)</w:t>
            </w:r>
          </w:p>
          <w:p w14:paraId="4AA1A92C" w14:textId="77777777" w:rsidR="003D3867" w:rsidRPr="00B209F8" w:rsidRDefault="003D3867" w:rsidP="003D3867">
            <w:pPr>
              <w:jc w:val="both"/>
              <w:rPr>
                <w:rFonts w:ascii="Arial Narrow" w:hAnsi="Arial Narrow"/>
                <w:color w:val="000000" w:themeColor="text1"/>
                <w:sz w:val="20"/>
                <w:szCs w:val="20"/>
              </w:rPr>
            </w:pPr>
          </w:p>
          <w:p w14:paraId="36E3D1A7"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Да се воведе Спроведување интервју во присуство на сите кандидати (2026 година во продолжение до 2030 година)</w:t>
            </w:r>
          </w:p>
          <w:p w14:paraId="5CEED73F" w14:textId="77777777" w:rsidR="003D3867" w:rsidRPr="00B209F8" w:rsidRDefault="003D3867" w:rsidP="003D3867">
            <w:pPr>
              <w:jc w:val="both"/>
              <w:rPr>
                <w:rFonts w:ascii="Arial Narrow" w:hAnsi="Arial Narrow"/>
                <w:color w:val="000000" w:themeColor="text1"/>
                <w:sz w:val="20"/>
                <w:szCs w:val="20"/>
              </w:rPr>
            </w:pPr>
          </w:p>
          <w:p w14:paraId="51C47516" w14:textId="77777777" w:rsidR="003D3867" w:rsidRPr="00B209F8" w:rsidRDefault="003D3867" w:rsidP="003D3867">
            <w:pPr>
              <w:jc w:val="both"/>
              <w:rPr>
                <w:rStyle w:val="normaltextrun"/>
                <w:rFonts w:ascii="Arial Narrow" w:hAnsi="Arial Narrow"/>
                <w:color w:val="000000" w:themeColor="text1"/>
                <w:sz w:val="20"/>
                <w:szCs w:val="20"/>
              </w:rPr>
            </w:pPr>
            <w:r w:rsidRPr="00B209F8">
              <w:rPr>
                <w:rStyle w:val="normaltextrun"/>
                <w:rFonts w:ascii="Arial Narrow" w:hAnsi="Arial Narrow"/>
                <w:color w:val="000000" w:themeColor="text1"/>
                <w:sz w:val="20"/>
                <w:szCs w:val="20"/>
              </w:rPr>
              <w:t xml:space="preserve">Да се надгради </w:t>
            </w:r>
            <w:r w:rsidRPr="00B209F8">
              <w:rPr>
                <w:rStyle w:val="normaltextrun"/>
                <w:rFonts w:ascii="Arial Narrow" w:hAnsi="Arial Narrow"/>
                <w:b/>
                <w:color w:val="000000" w:themeColor="text1"/>
                <w:sz w:val="20"/>
                <w:szCs w:val="20"/>
              </w:rPr>
              <w:t>ИТ системот на Агенцијата за администрација</w:t>
            </w:r>
            <w:r w:rsidRPr="00B209F8">
              <w:rPr>
                <w:rStyle w:val="normaltextrun"/>
                <w:rFonts w:ascii="Arial Narrow" w:hAnsi="Arial Narrow"/>
                <w:color w:val="000000" w:themeColor="text1"/>
                <w:sz w:val="20"/>
                <w:szCs w:val="20"/>
              </w:rPr>
              <w:t>. (2025 година)</w:t>
            </w:r>
          </w:p>
          <w:p w14:paraId="78CCA7BA" w14:textId="77777777" w:rsidR="003D3867" w:rsidRPr="00B209F8" w:rsidRDefault="003D3867" w:rsidP="003D3867">
            <w:pPr>
              <w:jc w:val="both"/>
              <w:rPr>
                <w:rFonts w:ascii="Arial Narrow" w:hAnsi="Arial Narrow"/>
                <w:color w:val="000000" w:themeColor="text1"/>
                <w:sz w:val="20"/>
                <w:szCs w:val="20"/>
              </w:rPr>
            </w:pPr>
          </w:p>
          <w:p w14:paraId="5E4B897F" w14:textId="77777777" w:rsidR="003D3867" w:rsidRPr="00B209F8" w:rsidRDefault="003D3867" w:rsidP="003D3867">
            <w:pPr>
              <w:jc w:val="both"/>
              <w:rPr>
                <w:rFonts w:ascii="Arial Narrow" w:hAnsi="Arial Narrow"/>
              </w:rPr>
            </w:pPr>
            <w:r w:rsidRPr="00B209F8">
              <w:rPr>
                <w:rFonts w:ascii="Arial Narrow" w:hAnsi="Arial Narrow"/>
                <w:color w:val="000000" w:themeColor="text1"/>
                <w:sz w:val="20"/>
                <w:szCs w:val="20"/>
              </w:rPr>
              <w:t xml:space="preserve">Да се воведат нови </w:t>
            </w:r>
            <w:r w:rsidRPr="00B209F8">
              <w:rPr>
                <w:rFonts w:ascii="Arial Narrow" w:hAnsi="Arial Narrow"/>
                <w:b/>
                <w:color w:val="000000" w:themeColor="text1"/>
                <w:sz w:val="20"/>
                <w:szCs w:val="20"/>
              </w:rPr>
              <w:t>инструменти за оценување успешност</w:t>
            </w:r>
            <w:r w:rsidRPr="00B209F8">
              <w:rPr>
                <w:rFonts w:ascii="Arial Narrow" w:hAnsi="Arial Narrow"/>
                <w:color w:val="000000" w:themeColor="text1"/>
                <w:sz w:val="20"/>
                <w:szCs w:val="20"/>
              </w:rPr>
              <w:t xml:space="preserve"> во согласност со развојот на кариерата на административните службеници (2025 година)</w:t>
            </w:r>
          </w:p>
        </w:tc>
        <w:tc>
          <w:tcPr>
            <w:tcW w:w="3060" w:type="dxa"/>
          </w:tcPr>
          <w:p w14:paraId="12E6C1F4" w14:textId="77777777" w:rsidR="003D3867" w:rsidRPr="00B209F8" w:rsidRDefault="003D3867" w:rsidP="003D3867">
            <w:pPr>
              <w:pStyle w:val="paragraph"/>
              <w:spacing w:before="0" w:beforeAutospacing="0" w:after="0" w:afterAutospacing="0"/>
              <w:jc w:val="both"/>
              <w:textAlignment w:val="baseline"/>
              <w:rPr>
                <w:rStyle w:val="normaltextrun"/>
                <w:rFonts w:ascii="Arial Narrow" w:hAnsi="Arial Narrow"/>
                <w:color w:val="000000" w:themeColor="text1"/>
                <w:sz w:val="20"/>
                <w:szCs w:val="20"/>
                <w:shd w:val="clear" w:color="auto" w:fill="FFFFFF"/>
                <w:lang w:val="mk-MK"/>
              </w:rPr>
            </w:pPr>
            <w:r w:rsidRPr="00B209F8">
              <w:rPr>
                <w:rStyle w:val="normaltextrun"/>
                <w:rFonts w:ascii="Arial Narrow" w:hAnsi="Arial Narrow"/>
                <w:color w:val="000000" w:themeColor="text1"/>
                <w:sz w:val="20"/>
                <w:szCs w:val="20"/>
                <w:shd w:val="clear" w:color="auto" w:fill="FFFFFF"/>
                <w:lang w:val="mk-MK"/>
              </w:rPr>
              <w:t>Намалување на процентот на вработени кои ја напуштаат јавната администрација од 0 – 10  % вкупно. (2025 година во продолжение до 2030 година)</w:t>
            </w:r>
          </w:p>
          <w:p w14:paraId="39AB67F0" w14:textId="77777777" w:rsidR="003D3867" w:rsidRPr="00B209F8" w:rsidRDefault="003D3867" w:rsidP="003D3867">
            <w:pPr>
              <w:pStyle w:val="paragraph"/>
              <w:spacing w:before="0" w:beforeAutospacing="0" w:after="0" w:afterAutospacing="0"/>
              <w:jc w:val="both"/>
              <w:textAlignment w:val="baseline"/>
              <w:rPr>
                <w:rFonts w:ascii="Arial Narrow" w:hAnsi="Arial Narrow"/>
                <w:b/>
                <w:color w:val="000000" w:themeColor="text1"/>
                <w:sz w:val="20"/>
                <w:szCs w:val="20"/>
                <w:lang w:val="mk-MK"/>
              </w:rPr>
            </w:pPr>
          </w:p>
          <w:p w14:paraId="7FBF21CC" w14:textId="77777777" w:rsidR="003D3867" w:rsidRPr="00B209F8" w:rsidRDefault="003D3867" w:rsidP="003D3867">
            <w:pPr>
              <w:jc w:val="both"/>
              <w:rPr>
                <w:rStyle w:val="normaltextrun"/>
                <w:rFonts w:ascii="Arial Narrow" w:hAnsi="Arial Narrow"/>
                <w:bCs/>
                <w:color w:val="000000" w:themeColor="text1"/>
                <w:sz w:val="20"/>
                <w:szCs w:val="20"/>
              </w:rPr>
            </w:pPr>
            <w:r w:rsidRPr="00B209F8">
              <w:rPr>
                <w:rStyle w:val="normaltextrun"/>
                <w:rFonts w:ascii="Arial Narrow" w:hAnsi="Arial Narrow"/>
                <w:color w:val="000000" w:themeColor="text1"/>
                <w:sz w:val="20"/>
                <w:szCs w:val="20"/>
              </w:rPr>
              <w:t>Намалување на процентот на поплаки/приговори пред Агенцијата за администрација за 5 % секоја година. (2026 година во продолжение до 2030 година)</w:t>
            </w:r>
          </w:p>
          <w:p w14:paraId="6280977A" w14:textId="77777777" w:rsidR="003D3867" w:rsidRPr="00B209F8" w:rsidRDefault="003D3867" w:rsidP="003D3867">
            <w:pPr>
              <w:pStyle w:val="paragraph"/>
              <w:spacing w:before="0" w:beforeAutospacing="0" w:after="0" w:afterAutospacing="0"/>
              <w:jc w:val="both"/>
              <w:textAlignment w:val="baseline"/>
              <w:rPr>
                <w:rFonts w:ascii="Arial Narrow" w:hAnsi="Arial Narrow"/>
                <w:bCs/>
                <w:color w:val="000000" w:themeColor="text1"/>
                <w:sz w:val="20"/>
                <w:szCs w:val="20"/>
                <w:lang w:val="mk-MK"/>
              </w:rPr>
            </w:pPr>
          </w:p>
          <w:p w14:paraId="7A4013A2" w14:textId="77777777" w:rsidR="003D3867" w:rsidRPr="00B209F8" w:rsidRDefault="003D3867" w:rsidP="003D3867">
            <w:pPr>
              <w:pStyle w:val="paragraph"/>
              <w:spacing w:before="0" w:beforeAutospacing="0" w:after="0" w:afterAutospacing="0"/>
              <w:jc w:val="both"/>
              <w:textAlignment w:val="baseline"/>
              <w:rPr>
                <w:rFonts w:ascii="Arial Narrow" w:hAnsi="Arial Narrow"/>
                <w:bCs/>
                <w:color w:val="000000" w:themeColor="text1"/>
                <w:sz w:val="20"/>
                <w:szCs w:val="20"/>
                <w:lang w:val="mk-MK"/>
              </w:rPr>
            </w:pPr>
          </w:p>
          <w:p w14:paraId="073E38C6" w14:textId="77777777" w:rsidR="003D3867" w:rsidRPr="00B209F8" w:rsidRDefault="003D3867" w:rsidP="003D3867">
            <w:pPr>
              <w:pStyle w:val="paragraph"/>
              <w:spacing w:before="0" w:beforeAutospacing="0" w:after="0" w:afterAutospacing="0"/>
              <w:jc w:val="both"/>
              <w:textAlignment w:val="baseline"/>
              <w:rPr>
                <w:rFonts w:ascii="Arial Narrow" w:hAnsi="Arial Narrow"/>
                <w:bCs/>
                <w:color w:val="000000" w:themeColor="text1"/>
                <w:sz w:val="20"/>
                <w:szCs w:val="20"/>
                <w:lang w:val="mk-MK"/>
              </w:rPr>
            </w:pPr>
          </w:p>
          <w:p w14:paraId="7914AE69" w14:textId="77777777" w:rsidR="003D3867" w:rsidRPr="00B209F8" w:rsidRDefault="003D3867" w:rsidP="003D3867">
            <w:pPr>
              <w:pStyle w:val="paragraph"/>
              <w:spacing w:before="0" w:beforeAutospacing="0" w:after="0" w:afterAutospacing="0"/>
              <w:jc w:val="both"/>
              <w:textAlignment w:val="baseline"/>
              <w:rPr>
                <w:rStyle w:val="normaltextrun"/>
                <w:rFonts w:ascii="Arial Narrow" w:hAnsi="Arial Narrow"/>
                <w:color w:val="000000" w:themeColor="text1"/>
                <w:sz w:val="20"/>
                <w:szCs w:val="20"/>
                <w:shd w:val="clear" w:color="auto" w:fill="FFFFFF"/>
                <w:lang w:val="mk-MK"/>
              </w:rPr>
            </w:pPr>
            <w:r w:rsidRPr="00B209F8">
              <w:rPr>
                <w:rStyle w:val="normaltextrun"/>
                <w:rFonts w:ascii="Arial Narrow" w:hAnsi="Arial Narrow"/>
                <w:color w:val="000000" w:themeColor="text1"/>
                <w:sz w:val="20"/>
                <w:szCs w:val="20"/>
                <w:shd w:val="clear" w:color="auto" w:fill="FFFFFF"/>
                <w:lang w:val="mk-MK"/>
              </w:rPr>
              <w:t xml:space="preserve">Целосно функционален </w:t>
            </w:r>
            <w:proofErr w:type="spellStart"/>
            <w:r w:rsidRPr="00B209F8">
              <w:rPr>
                <w:rStyle w:val="normaltextrun"/>
                <w:rFonts w:ascii="Arial Narrow" w:hAnsi="Arial Narrow"/>
                <w:color w:val="000000" w:themeColor="text1"/>
                <w:sz w:val="20"/>
                <w:szCs w:val="20"/>
                <w:shd w:val="clear" w:color="auto" w:fill="FFFFFF"/>
                <w:lang w:val="mk-MK"/>
              </w:rPr>
              <w:t>ИТ-систем</w:t>
            </w:r>
            <w:proofErr w:type="spellEnd"/>
            <w:r w:rsidRPr="00B209F8">
              <w:rPr>
                <w:rStyle w:val="normaltextrun"/>
                <w:rFonts w:ascii="Arial Narrow" w:hAnsi="Arial Narrow"/>
                <w:color w:val="000000" w:themeColor="text1"/>
                <w:sz w:val="20"/>
                <w:szCs w:val="20"/>
                <w:shd w:val="clear" w:color="auto" w:fill="FFFFFF"/>
                <w:lang w:val="mk-MK"/>
              </w:rPr>
              <w:t xml:space="preserve"> во Агенцијата за администрација, со цел да се гарантира сигурност и заштита во сите постапки за вработување. (2026 година)</w:t>
            </w:r>
          </w:p>
          <w:p w14:paraId="2973F1F9" w14:textId="77777777" w:rsidR="003D3867" w:rsidRPr="00B209F8" w:rsidRDefault="003D3867" w:rsidP="003D3867">
            <w:pPr>
              <w:pStyle w:val="paragraph"/>
              <w:spacing w:before="0" w:beforeAutospacing="0" w:after="0" w:afterAutospacing="0"/>
              <w:jc w:val="both"/>
              <w:textAlignment w:val="baseline"/>
              <w:rPr>
                <w:rFonts w:ascii="Arial Narrow" w:hAnsi="Arial Narrow"/>
                <w:bCs/>
                <w:color w:val="000000" w:themeColor="text1"/>
                <w:sz w:val="20"/>
                <w:szCs w:val="20"/>
                <w:lang w:val="mk-MK"/>
              </w:rPr>
            </w:pPr>
          </w:p>
          <w:p w14:paraId="6016B2CC" w14:textId="77777777" w:rsidR="003D3867" w:rsidRPr="00B209F8" w:rsidRDefault="003D3867" w:rsidP="003D3867">
            <w:pPr>
              <w:pStyle w:val="paragraph"/>
              <w:spacing w:after="0"/>
              <w:jc w:val="both"/>
              <w:textAlignment w:val="baseline"/>
              <w:rPr>
                <w:rFonts w:ascii="Arial Narrow" w:hAnsi="Arial Narrow"/>
                <w:color w:val="000000" w:themeColor="text1"/>
                <w:sz w:val="20"/>
                <w:szCs w:val="20"/>
                <w:shd w:val="clear" w:color="auto" w:fill="FFFFFF"/>
                <w:lang w:val="mk-MK"/>
              </w:rPr>
            </w:pPr>
            <w:r w:rsidRPr="00B209F8">
              <w:rPr>
                <w:rStyle w:val="normaltextrun"/>
                <w:rFonts w:ascii="Arial Narrow" w:hAnsi="Arial Narrow"/>
                <w:color w:val="000000" w:themeColor="text1"/>
                <w:sz w:val="20"/>
                <w:szCs w:val="20"/>
                <w:shd w:val="clear" w:color="auto" w:fill="FFFFFF"/>
                <w:lang w:val="mk-MK"/>
              </w:rPr>
              <w:t>Сите унапредени административни службеници се оценуваат преку нов систем за оценување успешност. (2026 година во продолжение до 2030 година)</w:t>
            </w:r>
          </w:p>
        </w:tc>
      </w:tr>
      <w:tr w:rsidR="003D3867" w:rsidRPr="00B209F8" w14:paraId="4BC32FC6" w14:textId="77777777" w:rsidTr="003D3867">
        <w:trPr>
          <w:trHeight w:val="860"/>
        </w:trPr>
        <w:tc>
          <w:tcPr>
            <w:tcW w:w="2880" w:type="dxa"/>
          </w:tcPr>
          <w:p w14:paraId="7230C21A" w14:textId="77777777" w:rsidR="003D3867" w:rsidRPr="00B209F8" w:rsidRDefault="003D3867" w:rsidP="003D3867">
            <w:pPr>
              <w:pStyle w:val="NoSpacing"/>
              <w:rPr>
                <w:rFonts w:ascii="Arial Narrow" w:hAnsi="Arial Narrow"/>
                <w:b/>
                <w:bCs/>
                <w:i/>
                <w:iCs/>
                <w:color w:val="000000" w:themeColor="text1"/>
                <w:spacing w:val="-12"/>
                <w:sz w:val="20"/>
                <w:szCs w:val="20"/>
              </w:rPr>
            </w:pPr>
          </w:p>
        </w:tc>
        <w:tc>
          <w:tcPr>
            <w:tcW w:w="3780" w:type="dxa"/>
          </w:tcPr>
          <w:p w14:paraId="539363EB"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p>
          <w:p w14:paraId="586D0D9B"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r w:rsidRPr="00B209F8">
              <w:rPr>
                <w:rFonts w:ascii="Arial Narrow" w:hAnsi="Arial Narrow"/>
                <w:color w:val="000000" w:themeColor="text1"/>
                <w:sz w:val="20"/>
                <w:szCs w:val="20"/>
                <w:lang w:val="mk-MK"/>
              </w:rPr>
              <w:t>Да се формира ново тело за усовршување и стручно оспособување на јавната администрација во согласност со новиот Закон за административни службеници. (2025 година)</w:t>
            </w:r>
          </w:p>
          <w:p w14:paraId="6AAFC7FA" w14:textId="77777777" w:rsidR="003D3867" w:rsidRPr="00B209F8" w:rsidRDefault="003D3867" w:rsidP="003D3867">
            <w:pPr>
              <w:jc w:val="both"/>
              <w:rPr>
                <w:rFonts w:ascii="Arial Narrow" w:hAnsi="Arial Narrow"/>
                <w:sz w:val="20"/>
                <w:szCs w:val="20"/>
              </w:rPr>
            </w:pPr>
          </w:p>
        </w:tc>
        <w:tc>
          <w:tcPr>
            <w:tcW w:w="4410" w:type="dxa"/>
          </w:tcPr>
          <w:p w14:paraId="7497A566"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r w:rsidRPr="00B209F8">
              <w:rPr>
                <w:rFonts w:ascii="Arial Narrow" w:hAnsi="Arial Narrow"/>
                <w:color w:val="000000" w:themeColor="text1"/>
                <w:sz w:val="20"/>
                <w:szCs w:val="20"/>
                <w:lang w:val="mk-MK"/>
              </w:rPr>
              <w:t xml:space="preserve">Да се изградат капацитети на </w:t>
            </w:r>
            <w:proofErr w:type="spellStart"/>
            <w:r w:rsidRPr="00B209F8">
              <w:rPr>
                <w:rFonts w:ascii="Arial Narrow" w:hAnsi="Arial Narrow"/>
                <w:color w:val="000000" w:themeColor="text1"/>
                <w:sz w:val="20"/>
                <w:szCs w:val="20"/>
                <w:lang w:val="mk-MK"/>
              </w:rPr>
              <w:t>обучувачи</w:t>
            </w:r>
            <w:proofErr w:type="spellEnd"/>
            <w:r w:rsidRPr="00B209F8">
              <w:rPr>
                <w:rFonts w:ascii="Arial Narrow" w:hAnsi="Arial Narrow"/>
                <w:color w:val="000000" w:themeColor="text1"/>
                <w:sz w:val="20"/>
                <w:szCs w:val="20"/>
                <w:lang w:val="mk-MK"/>
              </w:rPr>
              <w:t xml:space="preserve"> во јавните институции кои континуирано ќе спроведуваат обука за стручно усовршување на вработени до 100 административни службеници. (2026 година во продолжение до 2030 година)</w:t>
            </w:r>
          </w:p>
          <w:p w14:paraId="78B12340"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p>
          <w:p w14:paraId="3EA24F5A" w14:textId="77777777" w:rsidR="003D3867" w:rsidRPr="00B209F8" w:rsidRDefault="003D3867" w:rsidP="003D3867">
            <w:pPr>
              <w:jc w:val="both"/>
              <w:rPr>
                <w:rFonts w:ascii="Arial Narrow" w:hAnsi="Arial Narrow"/>
                <w:color w:val="000000" w:themeColor="text1"/>
              </w:rPr>
            </w:pPr>
            <w:r w:rsidRPr="00B209F8">
              <w:rPr>
                <w:rFonts w:ascii="Arial Narrow" w:hAnsi="Arial Narrow"/>
                <w:color w:val="000000" w:themeColor="text1"/>
                <w:sz w:val="20"/>
                <w:szCs w:val="20"/>
              </w:rPr>
              <w:t xml:space="preserve">Да се изградат капацитети на најмалку 5000 административни службеници за </w:t>
            </w:r>
            <w:r w:rsidRPr="00B209F8">
              <w:rPr>
                <w:rFonts w:ascii="Arial Narrow" w:hAnsi="Arial Narrow"/>
                <w:b/>
                <w:sz w:val="20"/>
                <w:szCs w:val="20"/>
              </w:rPr>
              <w:t xml:space="preserve">хоризонтална обука во континуитет </w:t>
            </w:r>
            <w:r w:rsidRPr="00B209F8">
              <w:rPr>
                <w:rFonts w:ascii="Arial Narrow" w:hAnsi="Arial Narrow"/>
                <w:bCs/>
                <w:sz w:val="20"/>
                <w:szCs w:val="20"/>
              </w:rPr>
              <w:t xml:space="preserve">(Човечки ресурси, сметководство, </w:t>
            </w:r>
            <w:r w:rsidRPr="00B209F8">
              <w:rPr>
                <w:rFonts w:ascii="Arial Narrow" w:hAnsi="Arial Narrow"/>
                <w:bCs/>
                <w:sz w:val="20"/>
                <w:szCs w:val="20"/>
              </w:rPr>
              <w:lastRenderedPageBreak/>
              <w:t>вработување, унапредување, оценување успешност, раководни вештини)</w:t>
            </w:r>
            <w:r w:rsidRPr="00B209F8">
              <w:rPr>
                <w:rFonts w:ascii="Arial Narrow" w:hAnsi="Arial Narrow"/>
                <w:sz w:val="20"/>
                <w:szCs w:val="20"/>
              </w:rPr>
              <w:t>(2025 година во продолжение до 2030 година)</w:t>
            </w:r>
          </w:p>
          <w:p w14:paraId="73CB0855" w14:textId="77777777" w:rsidR="003D3867" w:rsidRPr="00B209F8" w:rsidRDefault="003D3867" w:rsidP="003D3867">
            <w:pPr>
              <w:jc w:val="both"/>
              <w:rPr>
                <w:rFonts w:ascii="Arial Narrow" w:hAnsi="Arial Narrow"/>
                <w:sz w:val="20"/>
                <w:szCs w:val="20"/>
              </w:rPr>
            </w:pPr>
          </w:p>
        </w:tc>
        <w:tc>
          <w:tcPr>
            <w:tcW w:w="3060" w:type="dxa"/>
          </w:tcPr>
          <w:p w14:paraId="4F0BA083" w14:textId="77777777" w:rsidR="003D3867" w:rsidRPr="00B209F8" w:rsidRDefault="003D3867" w:rsidP="003D3867">
            <w:pPr>
              <w:pStyle w:val="paragraph"/>
              <w:spacing w:before="0" w:beforeAutospacing="0" w:after="0" w:afterAutospacing="0"/>
              <w:jc w:val="both"/>
              <w:textAlignment w:val="baseline"/>
              <w:rPr>
                <w:rStyle w:val="normaltextrun"/>
                <w:rFonts w:ascii="Arial Narrow" w:hAnsi="Arial Narrow"/>
                <w:color w:val="000000" w:themeColor="text1"/>
                <w:sz w:val="20"/>
                <w:szCs w:val="20"/>
                <w:shd w:val="clear" w:color="auto" w:fill="FFFFFF"/>
                <w:lang w:val="mk-MK"/>
              </w:rPr>
            </w:pPr>
            <w:r w:rsidRPr="00B209F8">
              <w:rPr>
                <w:rStyle w:val="normaltextrun"/>
                <w:rFonts w:ascii="Arial Narrow" w:hAnsi="Arial Narrow"/>
                <w:color w:val="000000" w:themeColor="text1"/>
                <w:sz w:val="20"/>
                <w:szCs w:val="20"/>
                <w:shd w:val="clear" w:color="auto" w:fill="FFFFFF"/>
                <w:lang w:val="mk-MK"/>
              </w:rPr>
              <w:lastRenderedPageBreak/>
              <w:t>Целосно функционално тело за развој и професионална обука за јавна администрација. (2025 година)</w:t>
            </w:r>
          </w:p>
          <w:p w14:paraId="0C199058" w14:textId="77777777" w:rsidR="003D3867" w:rsidRPr="00B209F8" w:rsidRDefault="003D3867" w:rsidP="003D3867">
            <w:pPr>
              <w:pStyle w:val="paragraph"/>
              <w:spacing w:before="0" w:beforeAutospacing="0" w:after="0" w:afterAutospacing="0"/>
              <w:jc w:val="both"/>
              <w:textAlignment w:val="baseline"/>
              <w:rPr>
                <w:rStyle w:val="normaltextrun"/>
                <w:rFonts w:ascii="Arial Narrow" w:hAnsi="Arial Narrow"/>
                <w:color w:val="000000" w:themeColor="text1"/>
                <w:sz w:val="20"/>
                <w:szCs w:val="20"/>
                <w:shd w:val="clear" w:color="auto" w:fill="FFFFFF"/>
                <w:lang w:val="mk-MK"/>
              </w:rPr>
            </w:pPr>
          </w:p>
        </w:tc>
      </w:tr>
      <w:tr w:rsidR="003D3867" w:rsidRPr="00B209F8" w14:paraId="6B0F18CB" w14:textId="77777777" w:rsidTr="003D3867">
        <w:tc>
          <w:tcPr>
            <w:tcW w:w="2880" w:type="dxa"/>
          </w:tcPr>
          <w:p w14:paraId="1A0C946D" w14:textId="77777777" w:rsidR="003D3867" w:rsidRPr="00B209F8" w:rsidRDefault="003D3867" w:rsidP="003D3867">
            <w:pPr>
              <w:pStyle w:val="ListParagraph"/>
              <w:numPr>
                <w:ilvl w:val="1"/>
                <w:numId w:val="1"/>
              </w:numPr>
              <w:shd w:val="clear" w:color="auto" w:fill="FFFFFF"/>
              <w:jc w:val="both"/>
              <w:rPr>
                <w:rFonts w:ascii="Arial Narrow" w:hAnsi="Arial Narrow"/>
                <w:i/>
                <w:iCs/>
                <w:color w:val="000000" w:themeColor="text1"/>
                <w:sz w:val="20"/>
                <w:szCs w:val="20"/>
              </w:rPr>
            </w:pPr>
            <w:r w:rsidRPr="00B209F8">
              <w:rPr>
                <w:rFonts w:ascii="Arial Narrow" w:hAnsi="Arial Narrow"/>
                <w:i/>
                <w:iCs/>
                <w:color w:val="000000" w:themeColor="text1"/>
                <w:sz w:val="20"/>
                <w:szCs w:val="20"/>
              </w:rPr>
              <w:lastRenderedPageBreak/>
              <w:t>Јавните службеници постапуваат со професионализам, интегритет и неутралност.</w:t>
            </w:r>
          </w:p>
          <w:p w14:paraId="6FA6D6BD" w14:textId="77777777" w:rsidR="003D3867" w:rsidRPr="00B209F8" w:rsidRDefault="003D3867" w:rsidP="003D3867">
            <w:pPr>
              <w:pStyle w:val="NoSpacing"/>
              <w:rPr>
                <w:rFonts w:ascii="Arial Narrow" w:hAnsi="Arial Narrow"/>
                <w:b/>
                <w:bCs/>
                <w:i/>
                <w:iCs/>
                <w:color w:val="000000" w:themeColor="text1"/>
                <w:spacing w:val="-12"/>
                <w:sz w:val="20"/>
                <w:szCs w:val="20"/>
              </w:rPr>
            </w:pPr>
          </w:p>
        </w:tc>
        <w:tc>
          <w:tcPr>
            <w:tcW w:w="3780" w:type="dxa"/>
          </w:tcPr>
          <w:p w14:paraId="6E88F2E3"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Да се донесе новиот Закон за висока раководна служба со кој се воведува нов систем за вработување и управување со високи раководители, заснован на начелото на автономија, одговорност, делегирање, транспарентност, конкурентност, професионална етика, непристрасност и објективност и заслуги и законодавство за спроведување (2025 година)</w:t>
            </w:r>
          </w:p>
          <w:p w14:paraId="16DAF3C4" w14:textId="77777777" w:rsidR="003D3867" w:rsidRPr="00B209F8" w:rsidRDefault="003D3867" w:rsidP="003D3867">
            <w:pPr>
              <w:jc w:val="both"/>
              <w:rPr>
                <w:rFonts w:ascii="Arial Narrow" w:hAnsi="Arial Narrow"/>
                <w:sz w:val="20"/>
                <w:szCs w:val="20"/>
              </w:rPr>
            </w:pPr>
          </w:p>
          <w:p w14:paraId="68C65F12" w14:textId="77777777" w:rsidR="003D3867" w:rsidRPr="00B209F8" w:rsidRDefault="003D3867" w:rsidP="003D3867">
            <w:pPr>
              <w:jc w:val="both"/>
              <w:rPr>
                <w:rFonts w:ascii="Arial Narrow" w:hAnsi="Arial Narrow"/>
                <w:sz w:val="20"/>
                <w:szCs w:val="20"/>
              </w:rPr>
            </w:pPr>
          </w:p>
          <w:p w14:paraId="1D3A3093" w14:textId="77777777" w:rsidR="003D3867" w:rsidRPr="00B209F8" w:rsidRDefault="003D3867" w:rsidP="003D3867">
            <w:pPr>
              <w:rPr>
                <w:rFonts w:ascii="Arial Narrow" w:hAnsi="Arial Narrow" w:cs="Times New Roman"/>
                <w:noProof/>
                <w:color w:val="000000" w:themeColor="text1"/>
                <w:sz w:val="20"/>
                <w:szCs w:val="20"/>
              </w:rPr>
            </w:pPr>
          </w:p>
          <w:p w14:paraId="5C66349E" w14:textId="77777777" w:rsidR="003D3867" w:rsidRPr="00B209F8" w:rsidRDefault="003D3867" w:rsidP="003D3867">
            <w:pPr>
              <w:jc w:val="center"/>
              <w:rPr>
                <w:rFonts w:ascii="Arial Narrow" w:hAnsi="Arial Narrow" w:cs="Times New Roman"/>
                <w:sz w:val="20"/>
                <w:szCs w:val="20"/>
              </w:rPr>
            </w:pPr>
          </w:p>
        </w:tc>
        <w:tc>
          <w:tcPr>
            <w:tcW w:w="4410" w:type="dxa"/>
          </w:tcPr>
          <w:p w14:paraId="57FD7A99"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Да се осигурат сите потребни услови (финансиски и човечки) за целосно функционирање на Комисијата за висока раководна служба (2025 година)</w:t>
            </w:r>
          </w:p>
          <w:p w14:paraId="32551A52" w14:textId="77777777" w:rsidR="003D3867" w:rsidRPr="00B209F8" w:rsidRDefault="003D3867" w:rsidP="003D3867">
            <w:pPr>
              <w:jc w:val="both"/>
              <w:rPr>
                <w:rFonts w:ascii="Arial Narrow" w:hAnsi="Arial Narrow"/>
                <w:color w:val="000000" w:themeColor="text1"/>
                <w:sz w:val="20"/>
                <w:szCs w:val="20"/>
              </w:rPr>
            </w:pPr>
          </w:p>
          <w:p w14:paraId="05DF945C" w14:textId="77777777" w:rsidR="003D3867" w:rsidRPr="00B209F8" w:rsidRDefault="003D3867" w:rsidP="003D3867">
            <w:pPr>
              <w:jc w:val="both"/>
              <w:rPr>
                <w:rFonts w:ascii="Arial Narrow" w:hAnsi="Arial Narrow"/>
                <w:color w:val="000000" w:themeColor="text1"/>
                <w:sz w:val="20"/>
                <w:szCs w:val="20"/>
              </w:rPr>
            </w:pPr>
          </w:p>
          <w:p w14:paraId="6D4B355B" w14:textId="77777777" w:rsidR="003D3867" w:rsidRPr="00B209F8" w:rsidRDefault="003D3867" w:rsidP="003D3867">
            <w:pPr>
              <w:jc w:val="both"/>
              <w:rPr>
                <w:rFonts w:ascii="Arial Narrow" w:hAnsi="Arial Narrow"/>
                <w:color w:val="000000" w:themeColor="text1"/>
                <w:sz w:val="20"/>
                <w:szCs w:val="20"/>
              </w:rPr>
            </w:pPr>
          </w:p>
          <w:p w14:paraId="794ADD24" w14:textId="77777777" w:rsidR="003D3867" w:rsidRPr="00B209F8" w:rsidRDefault="003D3867" w:rsidP="003D3867">
            <w:pPr>
              <w:jc w:val="both"/>
              <w:rPr>
                <w:rFonts w:ascii="Arial Narrow" w:hAnsi="Arial Narrow"/>
                <w:color w:val="000000" w:themeColor="text1"/>
                <w:sz w:val="20"/>
                <w:szCs w:val="20"/>
              </w:rPr>
            </w:pPr>
          </w:p>
          <w:p w14:paraId="48129C4C" w14:textId="77777777" w:rsidR="003D3867" w:rsidRPr="00B209F8" w:rsidRDefault="003D3867" w:rsidP="003D3867">
            <w:pPr>
              <w:jc w:val="both"/>
              <w:rPr>
                <w:rFonts w:ascii="Arial Narrow" w:hAnsi="Arial Narrow"/>
                <w:color w:val="000000" w:themeColor="text1"/>
                <w:sz w:val="20"/>
                <w:szCs w:val="20"/>
              </w:rPr>
            </w:pPr>
          </w:p>
          <w:p w14:paraId="0D02F0F2"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Да се воведе начелото на родова еднаквост (2026 година)</w:t>
            </w:r>
          </w:p>
          <w:p w14:paraId="44E22584" w14:textId="77777777" w:rsidR="003D3867" w:rsidRPr="00B209F8" w:rsidRDefault="003D3867" w:rsidP="003D3867">
            <w:pPr>
              <w:jc w:val="both"/>
              <w:rPr>
                <w:rFonts w:ascii="Arial Narrow" w:hAnsi="Arial Narrow"/>
                <w:sz w:val="20"/>
                <w:szCs w:val="20"/>
              </w:rPr>
            </w:pPr>
          </w:p>
          <w:p w14:paraId="32C61C3C" w14:textId="77777777" w:rsidR="003D3867" w:rsidRPr="00B209F8" w:rsidRDefault="003D3867" w:rsidP="003D3867">
            <w:pPr>
              <w:jc w:val="both"/>
              <w:rPr>
                <w:rFonts w:ascii="Arial Narrow" w:hAnsi="Arial Narrow"/>
                <w:sz w:val="20"/>
                <w:szCs w:val="20"/>
              </w:rPr>
            </w:pPr>
          </w:p>
          <w:p w14:paraId="7535F71F" w14:textId="77777777" w:rsidR="003D3867" w:rsidRPr="00B209F8" w:rsidRDefault="003D3867" w:rsidP="003D3867">
            <w:pPr>
              <w:jc w:val="both"/>
              <w:rPr>
                <w:rFonts w:ascii="Arial Narrow" w:hAnsi="Arial Narrow"/>
                <w:sz w:val="20"/>
                <w:szCs w:val="20"/>
              </w:rPr>
            </w:pPr>
          </w:p>
          <w:p w14:paraId="32564B7C" w14:textId="77777777" w:rsidR="003D3867" w:rsidRPr="00B209F8" w:rsidRDefault="003D3867" w:rsidP="003D3867">
            <w:pPr>
              <w:jc w:val="both"/>
              <w:rPr>
                <w:rFonts w:ascii="Arial Narrow" w:hAnsi="Arial Narrow"/>
                <w:sz w:val="20"/>
                <w:szCs w:val="20"/>
              </w:rPr>
            </w:pPr>
          </w:p>
          <w:p w14:paraId="339AAB31" w14:textId="77777777" w:rsidR="003D3867" w:rsidRPr="00B209F8" w:rsidRDefault="003D3867" w:rsidP="003D3867">
            <w:pPr>
              <w:jc w:val="both"/>
              <w:rPr>
                <w:rFonts w:ascii="Arial Narrow" w:hAnsi="Arial Narrow"/>
                <w:sz w:val="20"/>
                <w:szCs w:val="20"/>
              </w:rPr>
            </w:pPr>
            <w:r w:rsidRPr="00B209F8">
              <w:rPr>
                <w:rFonts w:ascii="Arial Narrow" w:hAnsi="Arial Narrow" w:cs="Times New Roman"/>
                <w:sz w:val="20"/>
                <w:szCs w:val="20"/>
              </w:rPr>
              <w:t>Да се осигури дека</w:t>
            </w:r>
            <w:r w:rsidRPr="00B209F8">
              <w:rPr>
                <w:rFonts w:ascii="Arial Narrow" w:hAnsi="Arial Narrow"/>
                <w:sz w:val="20"/>
                <w:szCs w:val="20"/>
              </w:rPr>
              <w:t xml:space="preserve"> назначувањето вршители на должност високи раководители е ограничено само во случаи кога:</w:t>
            </w:r>
          </w:p>
          <w:p w14:paraId="4FA633CB"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предвреме завршува мандатот на високиот раководител,</w:t>
            </w:r>
          </w:p>
          <w:p w14:paraId="361DC70B"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постапката за избор е продолжена подолго од законскиот рок или</w:t>
            </w:r>
          </w:p>
          <w:p w14:paraId="2F69B1BC" w14:textId="77777777" w:rsidR="003D3867" w:rsidRPr="00B209F8" w:rsidRDefault="003D3867" w:rsidP="003D3867">
            <w:pPr>
              <w:jc w:val="center"/>
              <w:rPr>
                <w:rFonts w:ascii="Arial Narrow" w:hAnsi="Arial Narrow"/>
                <w:sz w:val="20"/>
                <w:szCs w:val="20"/>
              </w:rPr>
            </w:pPr>
            <w:r w:rsidRPr="00B209F8">
              <w:rPr>
                <w:rFonts w:ascii="Arial Narrow" w:hAnsi="Arial Narrow"/>
                <w:sz w:val="20"/>
                <w:szCs w:val="20"/>
              </w:rPr>
              <w:t>-донесена е одлука да не се спроведе избор</w:t>
            </w:r>
          </w:p>
          <w:p w14:paraId="04D450BE"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sz w:val="20"/>
                <w:szCs w:val="20"/>
              </w:rPr>
              <w:t>и</w:t>
            </w:r>
          </w:p>
          <w:p w14:paraId="602A3B86" w14:textId="77777777" w:rsidR="003D3867" w:rsidRPr="00B209F8" w:rsidRDefault="003D3867" w:rsidP="003D3867">
            <w:pPr>
              <w:jc w:val="both"/>
              <w:rPr>
                <w:rFonts w:ascii="Arial Narrow" w:hAnsi="Arial Narrow"/>
                <w:color w:val="000000" w:themeColor="text1"/>
                <w:sz w:val="20"/>
                <w:szCs w:val="20"/>
              </w:rPr>
            </w:pPr>
          </w:p>
          <w:p w14:paraId="4F3A6DDA"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дека назначените вршители на должност високи раководители ги исполнуваат следниве критериуми:</w:t>
            </w:r>
          </w:p>
          <w:p w14:paraId="0F952CCC"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 кандидат кој ја поминал постапката за виш раководител, но не бил избран</w:t>
            </w:r>
          </w:p>
          <w:p w14:paraId="68E45776"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 од редот на раководните лица вработени во институцијата.</w:t>
            </w:r>
          </w:p>
          <w:p w14:paraId="1AFC4367"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(2026 година во продолжение до 2030 година)</w:t>
            </w:r>
          </w:p>
        </w:tc>
        <w:tc>
          <w:tcPr>
            <w:tcW w:w="3060" w:type="dxa"/>
          </w:tcPr>
          <w:p w14:paraId="5AB291B8" w14:textId="77777777" w:rsidR="003D3867" w:rsidRPr="00B209F8" w:rsidRDefault="003D3867" w:rsidP="003D3867">
            <w:pPr>
              <w:jc w:val="both"/>
              <w:rPr>
                <w:rFonts w:ascii="Arial Narrow" w:hAnsi="Arial Narrow"/>
                <w:bCs/>
                <w:color w:val="000000" w:themeColor="text1"/>
                <w:sz w:val="20"/>
                <w:szCs w:val="20"/>
              </w:rPr>
            </w:pPr>
            <w:r w:rsidRPr="00B209F8">
              <w:rPr>
                <w:rFonts w:ascii="Arial Narrow" w:hAnsi="Arial Narrow"/>
                <w:bCs/>
                <w:color w:val="000000" w:themeColor="text1"/>
                <w:sz w:val="20"/>
                <w:szCs w:val="20"/>
              </w:rPr>
              <w:t xml:space="preserve">Основање </w:t>
            </w:r>
            <w:r w:rsidRPr="00B209F8">
              <w:rPr>
                <w:rFonts w:ascii="Arial Narrow" w:hAnsi="Arial Narrow"/>
                <w:b/>
                <w:bCs/>
                <w:color w:val="000000" w:themeColor="text1"/>
                <w:sz w:val="20"/>
                <w:szCs w:val="20"/>
              </w:rPr>
              <w:t>висока раководна служба</w:t>
            </w:r>
            <w:r w:rsidRPr="00B209F8">
              <w:rPr>
                <w:rFonts w:ascii="Arial Narrow" w:hAnsi="Arial Narrow"/>
                <w:b/>
                <w:color w:val="000000" w:themeColor="text1"/>
                <w:sz w:val="20"/>
                <w:szCs w:val="20"/>
              </w:rPr>
              <w:t xml:space="preserve"> </w:t>
            </w:r>
            <w:r w:rsidRPr="00B209F8">
              <w:rPr>
                <w:rFonts w:ascii="Arial Narrow" w:hAnsi="Arial Narrow"/>
                <w:bCs/>
                <w:color w:val="000000" w:themeColor="text1"/>
                <w:sz w:val="20"/>
                <w:szCs w:val="20"/>
              </w:rPr>
              <w:t>врз основа на стручност и заслуги, како механизам за подобрување на организациските капацитети и зајакнување на доброто управување во државните органи (2026 година)</w:t>
            </w:r>
          </w:p>
          <w:p w14:paraId="0F8D2EBE" w14:textId="77777777" w:rsidR="003D3867" w:rsidRPr="00B209F8" w:rsidRDefault="003D3867" w:rsidP="003D3867">
            <w:pPr>
              <w:jc w:val="both"/>
              <w:rPr>
                <w:rFonts w:ascii="Arial Narrow" w:hAnsi="Arial Narrow"/>
                <w:bCs/>
                <w:color w:val="000000" w:themeColor="text1"/>
                <w:sz w:val="20"/>
                <w:szCs w:val="20"/>
              </w:rPr>
            </w:pPr>
          </w:p>
          <w:p w14:paraId="3646DBE8"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sz w:val="20"/>
                <w:szCs w:val="20"/>
              </w:rPr>
              <w:t>Осигурување</w:t>
            </w:r>
            <w:r w:rsidRPr="00B209F8">
              <w:rPr>
                <w:rFonts w:ascii="Arial Narrow" w:hAnsi="Arial Narrow"/>
                <w:b/>
                <w:sz w:val="20"/>
                <w:szCs w:val="20"/>
              </w:rPr>
              <w:t xml:space="preserve"> </w:t>
            </w:r>
            <w:r w:rsidRPr="00B209F8">
              <w:rPr>
                <w:rFonts w:ascii="Arial Narrow" w:hAnsi="Arial Narrow"/>
                <w:color w:val="000000" w:themeColor="text1"/>
                <w:sz w:val="20"/>
                <w:szCs w:val="20"/>
              </w:rPr>
              <w:t>застапеност на 10 % жени на високо раководно ниво. (2026 година во продолжение до 2030 година)</w:t>
            </w:r>
          </w:p>
          <w:p w14:paraId="576F258D" w14:textId="77777777" w:rsidR="003D3867" w:rsidRPr="00B209F8" w:rsidRDefault="003D3867" w:rsidP="003D3867">
            <w:pPr>
              <w:jc w:val="both"/>
              <w:rPr>
                <w:rFonts w:ascii="Arial Narrow" w:hAnsi="Arial Narrow"/>
                <w:b/>
                <w:color w:val="000000" w:themeColor="text1"/>
                <w:sz w:val="20"/>
                <w:szCs w:val="20"/>
              </w:rPr>
            </w:pPr>
          </w:p>
          <w:p w14:paraId="5E007CFE" w14:textId="77777777" w:rsidR="003D3867" w:rsidRPr="00B209F8" w:rsidRDefault="003D3867" w:rsidP="003D3867">
            <w:pPr>
              <w:jc w:val="both"/>
              <w:rPr>
                <w:rFonts w:ascii="Arial Narrow" w:hAnsi="Arial Narrow"/>
                <w:b/>
                <w:color w:val="000000" w:themeColor="text1"/>
                <w:sz w:val="20"/>
                <w:szCs w:val="20"/>
              </w:rPr>
            </w:pPr>
          </w:p>
          <w:p w14:paraId="53C81641" w14:textId="77777777" w:rsidR="003D3867" w:rsidRPr="00B209F8" w:rsidRDefault="003D3867" w:rsidP="003D3867">
            <w:pPr>
              <w:jc w:val="both"/>
              <w:rPr>
                <w:rFonts w:ascii="Arial Narrow" w:hAnsi="Arial Narrow"/>
                <w:b/>
                <w:color w:val="000000" w:themeColor="text1"/>
                <w:sz w:val="20"/>
                <w:szCs w:val="20"/>
              </w:rPr>
            </w:pPr>
          </w:p>
          <w:p w14:paraId="3E0AB0BA" w14:textId="77777777" w:rsidR="003D3867" w:rsidRPr="00B209F8" w:rsidRDefault="003D3867" w:rsidP="003D3867">
            <w:pPr>
              <w:jc w:val="both"/>
              <w:rPr>
                <w:rFonts w:ascii="Arial Narrow" w:hAnsi="Arial Narrow"/>
                <w:b/>
                <w:color w:val="000000" w:themeColor="text1"/>
                <w:sz w:val="20"/>
                <w:szCs w:val="20"/>
              </w:rPr>
            </w:pPr>
          </w:p>
          <w:p w14:paraId="3B2AA5BD"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b/>
                <w:sz w:val="20"/>
                <w:szCs w:val="20"/>
              </w:rPr>
              <w:t xml:space="preserve">Осигурување </w:t>
            </w:r>
            <w:r w:rsidRPr="00B209F8">
              <w:rPr>
                <w:rFonts w:ascii="Arial Narrow" w:hAnsi="Arial Narrow"/>
                <w:b/>
                <w:color w:val="000000" w:themeColor="text1"/>
                <w:sz w:val="20"/>
                <w:szCs w:val="20"/>
              </w:rPr>
              <w:t>назначување на вршители на .должност високи раководители во</w:t>
            </w:r>
            <w:r w:rsidRPr="00B209F8">
              <w:rPr>
                <w:rFonts w:ascii="Arial Narrow" w:hAnsi="Arial Narrow"/>
                <w:bCs/>
                <w:color w:val="000000" w:themeColor="text1"/>
                <w:sz w:val="20"/>
                <w:szCs w:val="20"/>
              </w:rPr>
              <w:t xml:space="preserve"> согласност со одредбите пропишани во Законот за висока раководна служба</w:t>
            </w:r>
            <w:r w:rsidRPr="00B209F8">
              <w:rPr>
                <w:rFonts w:ascii="Arial Narrow" w:hAnsi="Arial Narrow"/>
                <w:color w:val="000000" w:themeColor="text1"/>
                <w:sz w:val="20"/>
                <w:szCs w:val="20"/>
              </w:rPr>
              <w:t>(2026 година во продолжение до 2030 година)</w:t>
            </w:r>
          </w:p>
          <w:p w14:paraId="6E251927" w14:textId="77777777" w:rsidR="003D3867" w:rsidRPr="00B209F8" w:rsidRDefault="003D3867" w:rsidP="003D3867">
            <w:pPr>
              <w:pStyle w:val="paragraph"/>
              <w:spacing w:before="0" w:beforeAutospacing="0" w:after="0" w:afterAutospacing="0"/>
              <w:jc w:val="both"/>
              <w:textAlignment w:val="baseline"/>
              <w:rPr>
                <w:rStyle w:val="normaltextrun"/>
                <w:rFonts w:ascii="Arial Narrow" w:hAnsi="Arial Narrow"/>
                <w:color w:val="000000" w:themeColor="text1"/>
                <w:sz w:val="20"/>
                <w:szCs w:val="20"/>
                <w:shd w:val="clear" w:color="auto" w:fill="FFFFFF"/>
                <w:lang w:val="mk-MK"/>
              </w:rPr>
            </w:pPr>
          </w:p>
          <w:p w14:paraId="2042D0AD" w14:textId="77777777" w:rsidR="003D3867" w:rsidRPr="00B209F8" w:rsidRDefault="003D3867" w:rsidP="003D3867">
            <w:pPr>
              <w:rPr>
                <w:rStyle w:val="normaltextrun"/>
                <w:rFonts w:ascii="Arial Narrow" w:eastAsia="Times New Roman" w:hAnsi="Arial Narrow" w:cs="Times New Roman"/>
                <w:color w:val="000000" w:themeColor="text1"/>
                <w:sz w:val="20"/>
                <w:szCs w:val="20"/>
                <w:shd w:val="clear" w:color="auto" w:fill="FFFFFF"/>
                <w:lang w:eastAsia="en-IE"/>
              </w:rPr>
            </w:pPr>
          </w:p>
          <w:p w14:paraId="3E4C38B7" w14:textId="77777777" w:rsidR="003D3867" w:rsidRPr="00B209F8" w:rsidRDefault="003D3867" w:rsidP="003D3867">
            <w:pPr>
              <w:rPr>
                <w:rStyle w:val="normaltextrun"/>
                <w:rFonts w:ascii="Arial Narrow" w:eastAsia="Times New Roman" w:hAnsi="Arial Narrow" w:cs="Times New Roman"/>
                <w:color w:val="000000" w:themeColor="text1"/>
                <w:sz w:val="20"/>
                <w:szCs w:val="20"/>
                <w:shd w:val="clear" w:color="auto" w:fill="FFFFFF"/>
                <w:lang w:eastAsia="en-IE"/>
              </w:rPr>
            </w:pPr>
          </w:p>
          <w:p w14:paraId="0D28A358" w14:textId="77777777" w:rsidR="003D3867" w:rsidRPr="00B209F8" w:rsidRDefault="003D3867" w:rsidP="003D3867">
            <w:pPr>
              <w:ind w:firstLine="720"/>
              <w:rPr>
                <w:rFonts w:ascii="Arial Narrow" w:hAnsi="Arial Narrow"/>
                <w:lang w:eastAsia="en-IE"/>
              </w:rPr>
            </w:pPr>
          </w:p>
        </w:tc>
      </w:tr>
      <w:tr w:rsidR="003D3867" w:rsidRPr="00B209F8" w14:paraId="7D82BFBF" w14:textId="77777777" w:rsidTr="003D3867">
        <w:tc>
          <w:tcPr>
            <w:tcW w:w="2880" w:type="dxa"/>
          </w:tcPr>
          <w:p w14:paraId="3D371BEE" w14:textId="77777777" w:rsidR="003D3867" w:rsidRPr="00B209F8" w:rsidRDefault="003D3867" w:rsidP="003D3867">
            <w:pPr>
              <w:pStyle w:val="ListParagraph"/>
              <w:numPr>
                <w:ilvl w:val="1"/>
                <w:numId w:val="1"/>
              </w:numPr>
              <w:shd w:val="clear" w:color="auto" w:fill="FFFFFF"/>
              <w:contextualSpacing w:val="0"/>
              <w:jc w:val="both"/>
              <w:rPr>
                <w:rFonts w:ascii="Arial Narrow" w:hAnsi="Arial Narrow"/>
                <w:color w:val="000000" w:themeColor="text1"/>
                <w:sz w:val="20"/>
                <w:szCs w:val="20"/>
              </w:rPr>
            </w:pPr>
            <w:r w:rsidRPr="00B209F8">
              <w:rPr>
                <w:rFonts w:ascii="Arial Narrow" w:hAnsi="Arial Narrow"/>
                <w:b/>
                <w:bCs/>
                <w:i/>
                <w:iCs/>
                <w:color w:val="000000" w:themeColor="text1"/>
                <w:sz w:val="20"/>
                <w:szCs w:val="20"/>
              </w:rPr>
              <w:t xml:space="preserve">Тие се вработени и </w:t>
            </w:r>
            <w:r w:rsidRPr="00B209F8">
              <w:rPr>
                <w:rFonts w:ascii="Arial Narrow" w:hAnsi="Arial Narrow"/>
                <w:i/>
                <w:iCs/>
                <w:color w:val="000000" w:themeColor="text1"/>
                <w:spacing w:val="-1"/>
                <w:sz w:val="20"/>
                <w:szCs w:val="20"/>
              </w:rPr>
              <w:t xml:space="preserve">унапредени врз основа на заслуги и еднакви можности и </w:t>
            </w:r>
            <w:r w:rsidRPr="00B209F8">
              <w:rPr>
                <w:rFonts w:ascii="Arial Narrow" w:hAnsi="Arial Narrow"/>
                <w:b/>
                <w:i/>
                <w:iCs/>
                <w:color w:val="000000" w:themeColor="text1"/>
                <w:spacing w:val="-1"/>
                <w:sz w:val="20"/>
                <w:szCs w:val="20"/>
              </w:rPr>
              <w:t>имаат соодветни</w:t>
            </w:r>
            <w:r w:rsidRPr="00B209F8">
              <w:rPr>
                <w:rFonts w:ascii="Arial Narrow" w:hAnsi="Arial Narrow"/>
                <w:i/>
                <w:iCs/>
                <w:color w:val="000000" w:themeColor="text1"/>
                <w:spacing w:val="-1"/>
                <w:sz w:val="20"/>
                <w:szCs w:val="20"/>
              </w:rPr>
              <w:t xml:space="preserve"> </w:t>
            </w:r>
            <w:r w:rsidRPr="00B209F8">
              <w:rPr>
                <w:rFonts w:ascii="Arial Narrow" w:hAnsi="Arial Narrow"/>
                <w:i/>
                <w:iCs/>
                <w:color w:val="000000" w:themeColor="text1"/>
                <w:sz w:val="20"/>
                <w:szCs w:val="20"/>
              </w:rPr>
              <w:lastRenderedPageBreak/>
              <w:t xml:space="preserve">вештини за </w:t>
            </w:r>
            <w:r w:rsidRPr="00B209F8">
              <w:rPr>
                <w:rFonts w:ascii="Arial Narrow" w:hAnsi="Arial Narrow"/>
                <w:b/>
                <w:i/>
                <w:iCs/>
                <w:color w:val="000000" w:themeColor="text1"/>
                <w:sz w:val="20"/>
                <w:szCs w:val="20"/>
              </w:rPr>
              <w:t>ефикасно</w:t>
            </w:r>
            <w:r w:rsidRPr="00B209F8">
              <w:rPr>
                <w:rFonts w:ascii="Arial Narrow" w:hAnsi="Arial Narrow"/>
                <w:i/>
                <w:iCs/>
                <w:color w:val="000000" w:themeColor="text1"/>
                <w:sz w:val="20"/>
                <w:szCs w:val="20"/>
              </w:rPr>
              <w:t xml:space="preserve"> извршување на нивните задачи.</w:t>
            </w:r>
          </w:p>
          <w:p w14:paraId="063760CA" w14:textId="77777777" w:rsidR="003D3867" w:rsidRPr="00B209F8" w:rsidRDefault="003D3867" w:rsidP="003D3867">
            <w:pPr>
              <w:widowControl w:val="0"/>
              <w:shd w:val="clear" w:color="auto" w:fill="FFFFFF"/>
              <w:tabs>
                <w:tab w:val="left" w:pos="742"/>
              </w:tabs>
              <w:autoSpaceDE w:val="0"/>
              <w:autoSpaceDN w:val="0"/>
              <w:adjustRightInd w:val="0"/>
              <w:ind w:left="225" w:right="518" w:hanging="225"/>
              <w:rPr>
                <w:rFonts w:ascii="Arial Narrow" w:hAnsi="Arial Narrow"/>
                <w:color w:val="000000" w:themeColor="text1"/>
                <w:spacing w:val="-3"/>
                <w:sz w:val="20"/>
                <w:szCs w:val="20"/>
              </w:rPr>
            </w:pPr>
            <w:r w:rsidRPr="00B209F8">
              <w:rPr>
                <w:rFonts w:ascii="Arial Narrow" w:hAnsi="Arial Narrow"/>
                <w:color w:val="000000" w:themeColor="text1"/>
                <w:spacing w:val="-1"/>
                <w:sz w:val="20"/>
                <w:szCs w:val="20"/>
              </w:rPr>
              <w:t>а) Јавна служба како а</w:t>
            </w:r>
            <w:r w:rsidRPr="00B209F8">
              <w:rPr>
                <w:rFonts w:ascii="Arial Narrow" w:hAnsi="Arial Narrow"/>
                <w:color w:val="000000" w:themeColor="text1"/>
                <w:sz w:val="20"/>
                <w:szCs w:val="20"/>
              </w:rPr>
              <w:t>трактивен работодавач</w:t>
            </w:r>
          </w:p>
          <w:p w14:paraId="1588EB5E" w14:textId="77777777" w:rsidR="003D3867" w:rsidRPr="00B209F8" w:rsidRDefault="003D3867" w:rsidP="003D3867">
            <w:pPr>
              <w:widowControl w:val="0"/>
              <w:shd w:val="clear" w:color="auto" w:fill="FFFFFF"/>
              <w:tabs>
                <w:tab w:val="left" w:pos="742"/>
              </w:tabs>
              <w:autoSpaceDE w:val="0"/>
              <w:autoSpaceDN w:val="0"/>
              <w:adjustRightInd w:val="0"/>
              <w:ind w:left="225" w:right="518" w:hanging="225"/>
              <w:rPr>
                <w:rFonts w:ascii="Arial Narrow" w:hAnsi="Arial Narrow"/>
                <w:color w:val="000000" w:themeColor="text1"/>
                <w:spacing w:val="-1"/>
                <w:sz w:val="20"/>
                <w:szCs w:val="20"/>
              </w:rPr>
            </w:pPr>
            <w:r w:rsidRPr="00B209F8">
              <w:rPr>
                <w:rFonts w:ascii="Arial Narrow" w:hAnsi="Arial Narrow"/>
                <w:color w:val="000000" w:themeColor="text1"/>
                <w:spacing w:val="-1"/>
                <w:sz w:val="20"/>
                <w:szCs w:val="20"/>
              </w:rPr>
              <w:t>б) Професионализам и интегритет во јавната служба</w:t>
            </w:r>
          </w:p>
          <w:p w14:paraId="40BA41A7" w14:textId="77777777" w:rsidR="003D3867" w:rsidRPr="00B209F8" w:rsidRDefault="003D3867" w:rsidP="003D3867">
            <w:pPr>
              <w:widowControl w:val="0"/>
              <w:shd w:val="clear" w:color="auto" w:fill="FFFFFF"/>
              <w:tabs>
                <w:tab w:val="left" w:pos="742"/>
              </w:tabs>
              <w:autoSpaceDE w:val="0"/>
              <w:autoSpaceDN w:val="0"/>
              <w:adjustRightInd w:val="0"/>
              <w:ind w:left="225" w:right="518" w:hanging="225"/>
              <w:rPr>
                <w:rFonts w:ascii="Arial Narrow" w:hAnsi="Arial Narrow"/>
                <w:color w:val="000000" w:themeColor="text1"/>
                <w:spacing w:val="-1"/>
                <w:sz w:val="20"/>
                <w:szCs w:val="20"/>
              </w:rPr>
            </w:pPr>
            <w:r w:rsidRPr="00B209F8">
              <w:rPr>
                <w:rFonts w:ascii="Arial Narrow" w:hAnsi="Arial Narrow"/>
                <w:color w:val="000000" w:themeColor="text1"/>
                <w:spacing w:val="-1"/>
                <w:sz w:val="20"/>
                <w:szCs w:val="20"/>
              </w:rPr>
              <w:t xml:space="preserve">в) Стратегиски и </w:t>
            </w:r>
            <w:proofErr w:type="spellStart"/>
            <w:r w:rsidRPr="00B209F8">
              <w:rPr>
                <w:rFonts w:ascii="Arial Narrow" w:hAnsi="Arial Narrow"/>
                <w:color w:val="000000" w:themeColor="text1"/>
                <w:spacing w:val="-1"/>
                <w:sz w:val="20"/>
                <w:szCs w:val="20"/>
              </w:rPr>
              <w:t>иновативни</w:t>
            </w:r>
            <w:proofErr w:type="spellEnd"/>
            <w:r w:rsidRPr="00B209F8">
              <w:rPr>
                <w:rFonts w:ascii="Arial Narrow" w:hAnsi="Arial Narrow"/>
                <w:color w:val="000000" w:themeColor="text1"/>
                <w:spacing w:val="-1"/>
                <w:sz w:val="20"/>
                <w:szCs w:val="20"/>
              </w:rPr>
              <w:t xml:space="preserve"> човечки ресурси</w:t>
            </w:r>
          </w:p>
          <w:p w14:paraId="4475689A" w14:textId="77777777" w:rsidR="003D3867" w:rsidRPr="00B209F8" w:rsidRDefault="003D3867" w:rsidP="003D3867">
            <w:pPr>
              <w:pStyle w:val="NoSpacing"/>
              <w:rPr>
                <w:rFonts w:ascii="Arial Narrow" w:hAnsi="Arial Narrow"/>
                <w:b/>
                <w:bCs/>
                <w:i/>
                <w:iCs/>
                <w:color w:val="000000" w:themeColor="text1"/>
                <w:spacing w:val="-12"/>
                <w:sz w:val="20"/>
                <w:szCs w:val="20"/>
              </w:rPr>
            </w:pPr>
          </w:p>
        </w:tc>
        <w:tc>
          <w:tcPr>
            <w:tcW w:w="3780" w:type="dxa"/>
          </w:tcPr>
          <w:p w14:paraId="673AB9FA" w14:textId="77777777" w:rsidR="003D3867" w:rsidRPr="00B209F8" w:rsidRDefault="003D3867" w:rsidP="003D3867">
            <w:pPr>
              <w:jc w:val="both"/>
              <w:rPr>
                <w:rStyle w:val="normaltextrun"/>
                <w:rFonts w:ascii="Arial Narrow" w:hAnsi="Arial Narrow"/>
                <w:color w:val="000000" w:themeColor="text1"/>
                <w:sz w:val="20"/>
                <w:szCs w:val="20"/>
              </w:rPr>
            </w:pPr>
            <w:r w:rsidRPr="00B209F8">
              <w:rPr>
                <w:rStyle w:val="normaltextrun"/>
                <w:rFonts w:ascii="Arial Narrow" w:hAnsi="Arial Narrow"/>
                <w:color w:val="000000" w:themeColor="text1"/>
                <w:sz w:val="20"/>
                <w:szCs w:val="20"/>
              </w:rPr>
              <w:lastRenderedPageBreak/>
              <w:t xml:space="preserve">Да се донесе </w:t>
            </w:r>
            <w:r w:rsidRPr="00B209F8">
              <w:rPr>
                <w:rStyle w:val="normaltextrun"/>
                <w:rFonts w:ascii="Arial Narrow" w:hAnsi="Arial Narrow"/>
                <w:b/>
                <w:color w:val="000000" w:themeColor="text1"/>
                <w:sz w:val="20"/>
                <w:szCs w:val="20"/>
              </w:rPr>
              <w:t>Законот за вработените во јавниот сектор</w:t>
            </w:r>
            <w:r w:rsidRPr="00B209F8">
              <w:rPr>
                <w:rStyle w:val="normaltextrun"/>
                <w:rFonts w:ascii="Arial Narrow" w:hAnsi="Arial Narrow"/>
                <w:color w:val="000000" w:themeColor="text1"/>
                <w:sz w:val="20"/>
                <w:szCs w:val="20"/>
              </w:rPr>
              <w:t xml:space="preserve"> и спроведување на законодавството во согласност со европските стандарди. (2024 година)</w:t>
            </w:r>
          </w:p>
          <w:p w14:paraId="52FDAA73" w14:textId="77777777" w:rsidR="003D3867" w:rsidRPr="00B209F8" w:rsidRDefault="003D3867" w:rsidP="003D3867">
            <w:pPr>
              <w:jc w:val="both"/>
              <w:rPr>
                <w:rFonts w:ascii="Arial Narrow" w:hAnsi="Arial Narrow" w:cs="Times New Roman"/>
                <w:noProof/>
                <w:color w:val="000000" w:themeColor="text1"/>
                <w:sz w:val="20"/>
                <w:szCs w:val="20"/>
              </w:rPr>
            </w:pPr>
            <w:r w:rsidRPr="00B209F8">
              <w:rPr>
                <w:rStyle w:val="normaltextrun"/>
                <w:rFonts w:ascii="Arial Narrow" w:hAnsi="Arial Narrow"/>
                <w:color w:val="000000" w:themeColor="text1"/>
                <w:sz w:val="20"/>
                <w:szCs w:val="20"/>
              </w:rPr>
              <w:lastRenderedPageBreak/>
              <w:t>-</w:t>
            </w:r>
          </w:p>
        </w:tc>
        <w:tc>
          <w:tcPr>
            <w:tcW w:w="4410" w:type="dxa"/>
          </w:tcPr>
          <w:p w14:paraId="6880D691" w14:textId="77777777" w:rsidR="003D3867" w:rsidRPr="00B209F8" w:rsidRDefault="003D3867" w:rsidP="003D3867">
            <w:pPr>
              <w:jc w:val="both"/>
              <w:rPr>
                <w:rFonts w:ascii="Arial Narrow" w:hAnsi="Arial Narrow"/>
                <w:b/>
                <w:bCs/>
                <w:color w:val="000000" w:themeColor="text1"/>
                <w:sz w:val="20"/>
                <w:szCs w:val="20"/>
              </w:rPr>
            </w:pPr>
            <w:r w:rsidRPr="00B209F8">
              <w:rPr>
                <w:rFonts w:ascii="Arial Narrow" w:hAnsi="Arial Narrow"/>
                <w:b/>
                <w:bCs/>
                <w:color w:val="000000" w:themeColor="text1"/>
                <w:sz w:val="20"/>
                <w:szCs w:val="20"/>
              </w:rPr>
              <w:lastRenderedPageBreak/>
              <w:t xml:space="preserve">Да се намалат привремените вработувања </w:t>
            </w:r>
            <w:r w:rsidRPr="00B209F8">
              <w:rPr>
                <w:rFonts w:ascii="Arial Narrow" w:hAnsi="Arial Narrow"/>
                <w:color w:val="000000" w:themeColor="text1"/>
                <w:sz w:val="20"/>
                <w:szCs w:val="20"/>
              </w:rPr>
              <w:t xml:space="preserve">преку воспоставување унифицирана постапка за вработување и избор на најдобриот кандидат и да се </w:t>
            </w:r>
            <w:r w:rsidRPr="00B209F8">
              <w:rPr>
                <w:rFonts w:ascii="Arial Narrow" w:hAnsi="Arial Narrow"/>
                <w:color w:val="000000" w:themeColor="text1"/>
                <w:sz w:val="20"/>
                <w:szCs w:val="20"/>
              </w:rPr>
              <w:lastRenderedPageBreak/>
              <w:t>осигури доследен механизам за следење. (2025 година)</w:t>
            </w:r>
          </w:p>
          <w:p w14:paraId="31B45BE2" w14:textId="77777777" w:rsidR="003D3867" w:rsidRPr="00B209F8" w:rsidRDefault="003D3867" w:rsidP="003D3867">
            <w:pPr>
              <w:jc w:val="both"/>
              <w:rPr>
                <w:rStyle w:val="eop"/>
                <w:rFonts w:ascii="Arial Narrow" w:hAnsi="Arial Narrow"/>
                <w:color w:val="000000" w:themeColor="text1"/>
                <w:sz w:val="20"/>
                <w:szCs w:val="20"/>
                <w:shd w:val="clear" w:color="auto" w:fill="FFFFFF"/>
              </w:rPr>
            </w:pPr>
          </w:p>
          <w:p w14:paraId="6F35B375" w14:textId="77777777" w:rsidR="003D3867" w:rsidRPr="00B209F8" w:rsidRDefault="003D3867" w:rsidP="003D3867">
            <w:pPr>
              <w:jc w:val="both"/>
              <w:rPr>
                <w:rStyle w:val="eop"/>
                <w:rFonts w:ascii="Arial Narrow" w:hAnsi="Arial Narrow"/>
                <w:color w:val="000000" w:themeColor="text1"/>
                <w:sz w:val="20"/>
                <w:szCs w:val="20"/>
                <w:shd w:val="clear" w:color="auto" w:fill="FFFFFF"/>
              </w:rPr>
            </w:pPr>
            <w:r w:rsidRPr="00B209F8">
              <w:rPr>
                <w:rStyle w:val="eop"/>
                <w:rFonts w:ascii="Arial Narrow" w:hAnsi="Arial Narrow"/>
                <w:color w:val="000000" w:themeColor="text1"/>
                <w:sz w:val="20"/>
                <w:szCs w:val="20"/>
                <w:shd w:val="clear" w:color="auto" w:fill="FFFFFF"/>
              </w:rPr>
              <w:t>Да се надгради ИСУЧР</w:t>
            </w:r>
            <w:r w:rsidRPr="00B209F8" w:rsidDel="00317291">
              <w:rPr>
                <w:rStyle w:val="eop"/>
                <w:rFonts w:ascii="Arial Narrow" w:hAnsi="Arial Narrow"/>
                <w:color w:val="000000" w:themeColor="text1"/>
                <w:sz w:val="20"/>
                <w:szCs w:val="20"/>
                <w:shd w:val="clear" w:color="auto" w:fill="FFFFFF"/>
              </w:rPr>
              <w:t xml:space="preserve"> </w:t>
            </w:r>
            <w:r w:rsidRPr="00B209F8">
              <w:rPr>
                <w:rStyle w:val="eop"/>
                <w:rFonts w:ascii="Arial Narrow" w:hAnsi="Arial Narrow"/>
                <w:color w:val="000000" w:themeColor="text1"/>
                <w:sz w:val="20"/>
                <w:szCs w:val="20"/>
                <w:shd w:val="clear" w:color="auto" w:fill="FFFFFF"/>
              </w:rPr>
              <w:t>и да се воведат модули за оценување успешност, планирање вработувања и интеграција со агенција за вработување, пензиски и здравствен фонд. (2025 година во продолжение до 2027 година)</w:t>
            </w:r>
          </w:p>
          <w:p w14:paraId="7A327ED8" w14:textId="77777777" w:rsidR="003D3867" w:rsidRPr="00B209F8" w:rsidRDefault="003D3867" w:rsidP="003D3867">
            <w:pPr>
              <w:jc w:val="both"/>
              <w:rPr>
                <w:rStyle w:val="eop"/>
                <w:rFonts w:ascii="Arial Narrow" w:hAnsi="Arial Narrow"/>
                <w:color w:val="000000" w:themeColor="text1"/>
                <w:sz w:val="20"/>
                <w:szCs w:val="20"/>
                <w:shd w:val="clear" w:color="auto" w:fill="FFFFFF"/>
              </w:rPr>
            </w:pPr>
          </w:p>
          <w:p w14:paraId="7E3921AC" w14:textId="77777777" w:rsidR="003D3867" w:rsidRPr="00B209F8" w:rsidRDefault="003D3867" w:rsidP="003D3867">
            <w:pPr>
              <w:jc w:val="both"/>
              <w:rPr>
                <w:rStyle w:val="normaltextrun"/>
                <w:rFonts w:ascii="Arial Narrow" w:hAnsi="Arial Narrow"/>
                <w:color w:val="000000" w:themeColor="text1"/>
                <w:sz w:val="20"/>
                <w:szCs w:val="20"/>
              </w:rPr>
            </w:pPr>
            <w:r w:rsidRPr="00B209F8">
              <w:rPr>
                <w:rStyle w:val="eop"/>
                <w:rFonts w:ascii="Arial Narrow" w:hAnsi="Arial Narrow"/>
                <w:color w:val="000000" w:themeColor="text1"/>
                <w:sz w:val="20"/>
                <w:szCs w:val="20"/>
                <w:shd w:val="clear" w:color="auto" w:fill="FFFFFF"/>
              </w:rPr>
              <w:t xml:space="preserve">Да се обезбеди редовно градење на капацитети за човечки ресурси во сите јавни институции преку обука за воведување на новиот систем за редовно ажурирање </w:t>
            </w:r>
            <w:r w:rsidRPr="00B209F8">
              <w:rPr>
                <w:rStyle w:val="normaltextrun"/>
                <w:rFonts w:ascii="Arial Narrow" w:hAnsi="Arial Narrow"/>
                <w:b/>
                <w:bCs/>
                <w:color w:val="000000" w:themeColor="text1"/>
                <w:sz w:val="20"/>
                <w:szCs w:val="20"/>
              </w:rPr>
              <w:t xml:space="preserve">на податоци во ИСУЧР </w:t>
            </w:r>
            <w:r w:rsidRPr="00B209F8">
              <w:rPr>
                <w:rStyle w:val="normaltextrun"/>
                <w:rFonts w:ascii="Arial Narrow" w:hAnsi="Arial Narrow"/>
                <w:color w:val="000000" w:themeColor="text1"/>
                <w:sz w:val="20"/>
                <w:szCs w:val="20"/>
              </w:rPr>
              <w:t>со цел да се осигури негова целосна функционалност. (2026/2027 година)</w:t>
            </w:r>
          </w:p>
          <w:p w14:paraId="70CDB167" w14:textId="77777777" w:rsidR="003D3867" w:rsidRPr="00B209F8" w:rsidRDefault="003D3867" w:rsidP="003D3867">
            <w:pPr>
              <w:jc w:val="both"/>
              <w:rPr>
                <w:rStyle w:val="normaltextrun"/>
                <w:rFonts w:ascii="Arial Narrow" w:hAnsi="Arial Narrow"/>
                <w:color w:val="000000" w:themeColor="text1"/>
                <w:sz w:val="20"/>
                <w:szCs w:val="20"/>
              </w:rPr>
            </w:pPr>
          </w:p>
          <w:p w14:paraId="1E1BA83E" w14:textId="77777777" w:rsidR="003D3867" w:rsidRPr="00B209F8" w:rsidRDefault="003D3867" w:rsidP="003D3867">
            <w:pPr>
              <w:jc w:val="both"/>
              <w:rPr>
                <w:rStyle w:val="normaltextrun"/>
                <w:rFonts w:ascii="Arial Narrow" w:hAnsi="Arial Narrow"/>
                <w:color w:val="000000" w:themeColor="text1"/>
                <w:sz w:val="20"/>
                <w:szCs w:val="20"/>
                <w:shd w:val="clear" w:color="auto" w:fill="FFFFFF"/>
              </w:rPr>
            </w:pPr>
            <w:r w:rsidRPr="00B209F8">
              <w:rPr>
                <w:rFonts w:ascii="Arial Narrow" w:hAnsi="Arial Narrow"/>
                <w:color w:val="000000" w:themeColor="text1"/>
                <w:sz w:val="20"/>
                <w:szCs w:val="20"/>
              </w:rPr>
              <w:t>Да се зајакне МИОА и одделенијата за човечки ресурси во сите јавни институции за да се анализираат податоците за човечки ресурси, да се изработат аналитички извештаи, соодветно да се планираат мерки и да се следат нивните влијанија. (2026 година)</w:t>
            </w:r>
          </w:p>
        </w:tc>
        <w:tc>
          <w:tcPr>
            <w:tcW w:w="3060" w:type="dxa"/>
          </w:tcPr>
          <w:p w14:paraId="261214B0" w14:textId="77777777" w:rsidR="003D3867" w:rsidRPr="00B209F8" w:rsidRDefault="003D3867" w:rsidP="003D3867">
            <w:pPr>
              <w:pStyle w:val="paragraph"/>
              <w:spacing w:before="0" w:beforeAutospacing="0" w:after="0" w:afterAutospacing="0"/>
              <w:jc w:val="both"/>
              <w:textAlignment w:val="baseline"/>
              <w:rPr>
                <w:rStyle w:val="normaltextrun"/>
                <w:rFonts w:ascii="Arial Narrow" w:hAnsi="Arial Narrow"/>
                <w:color w:val="000000" w:themeColor="text1"/>
                <w:sz w:val="20"/>
                <w:szCs w:val="20"/>
                <w:shd w:val="clear" w:color="auto" w:fill="FFFFFF"/>
                <w:lang w:val="mk-MK"/>
              </w:rPr>
            </w:pPr>
            <w:r w:rsidRPr="00B209F8">
              <w:rPr>
                <w:rStyle w:val="normaltextrun"/>
                <w:rFonts w:ascii="Arial Narrow" w:hAnsi="Arial Narrow"/>
                <w:color w:val="000000" w:themeColor="text1"/>
                <w:sz w:val="20"/>
                <w:szCs w:val="20"/>
                <w:shd w:val="clear" w:color="auto" w:fill="FFFFFF"/>
                <w:lang w:val="mk-MK"/>
              </w:rPr>
              <w:lastRenderedPageBreak/>
              <w:t xml:space="preserve">Сите службеници на средно раководно ниво се постојано вработени. (2026 година </w:t>
            </w:r>
            <w:r w:rsidRPr="00B209F8">
              <w:rPr>
                <w:rFonts w:ascii="Arial Narrow" w:hAnsi="Arial Narrow"/>
                <w:sz w:val="20"/>
                <w:szCs w:val="20"/>
                <w:lang w:val="mk-MK"/>
              </w:rPr>
              <w:t>во продолжение до 2030 година</w:t>
            </w:r>
            <w:r w:rsidRPr="00B209F8">
              <w:rPr>
                <w:rStyle w:val="normaltextrun"/>
                <w:rFonts w:ascii="Arial Narrow" w:hAnsi="Arial Narrow"/>
                <w:color w:val="000000" w:themeColor="text1"/>
                <w:sz w:val="20"/>
                <w:szCs w:val="20"/>
                <w:shd w:val="clear" w:color="auto" w:fill="FFFFFF"/>
                <w:lang w:val="mk-MK"/>
              </w:rPr>
              <w:t>)</w:t>
            </w:r>
          </w:p>
          <w:p w14:paraId="1EB06654" w14:textId="77777777" w:rsidR="003D3867" w:rsidRPr="00B209F8" w:rsidRDefault="003D3867" w:rsidP="003D3867">
            <w:pPr>
              <w:pStyle w:val="paragraph"/>
              <w:spacing w:before="0" w:beforeAutospacing="0" w:after="0" w:afterAutospacing="0"/>
              <w:jc w:val="both"/>
              <w:textAlignment w:val="baseline"/>
              <w:rPr>
                <w:rStyle w:val="normaltextrun"/>
                <w:rFonts w:ascii="Arial Narrow" w:hAnsi="Arial Narrow"/>
                <w:color w:val="000000" w:themeColor="text1"/>
                <w:sz w:val="20"/>
                <w:szCs w:val="20"/>
                <w:shd w:val="clear" w:color="auto" w:fill="FFFFFF"/>
                <w:lang w:val="mk-MK"/>
              </w:rPr>
            </w:pPr>
          </w:p>
          <w:p w14:paraId="70525571" w14:textId="77777777" w:rsidR="003D3867" w:rsidRPr="00B209F8" w:rsidRDefault="003D3867" w:rsidP="003D3867">
            <w:pPr>
              <w:pStyle w:val="paragraph"/>
              <w:spacing w:before="0" w:beforeAutospacing="0" w:after="0" w:afterAutospacing="0"/>
              <w:jc w:val="both"/>
              <w:textAlignment w:val="baseline"/>
              <w:rPr>
                <w:rStyle w:val="normaltextrun"/>
                <w:rFonts w:ascii="Arial Narrow" w:hAnsi="Arial Narrow"/>
                <w:color w:val="000000" w:themeColor="text1"/>
                <w:sz w:val="20"/>
                <w:szCs w:val="20"/>
                <w:shd w:val="clear" w:color="auto" w:fill="FFFFFF"/>
                <w:lang w:val="mk-MK"/>
              </w:rPr>
            </w:pPr>
          </w:p>
          <w:p w14:paraId="21A4C158" w14:textId="77777777" w:rsidR="003D3867" w:rsidRPr="00B209F8" w:rsidRDefault="003D3867" w:rsidP="003D3867">
            <w:pPr>
              <w:pStyle w:val="paragraph"/>
              <w:spacing w:before="0" w:beforeAutospacing="0" w:after="0" w:afterAutospacing="0"/>
              <w:jc w:val="both"/>
              <w:textAlignment w:val="baseline"/>
              <w:rPr>
                <w:rStyle w:val="normaltextrun"/>
                <w:rFonts w:ascii="Arial Narrow" w:hAnsi="Arial Narrow"/>
                <w:color w:val="000000" w:themeColor="text1"/>
                <w:sz w:val="20"/>
                <w:szCs w:val="20"/>
                <w:shd w:val="clear" w:color="auto" w:fill="FFFFFF"/>
                <w:lang w:val="mk-MK"/>
              </w:rPr>
            </w:pPr>
          </w:p>
          <w:p w14:paraId="489A1905" w14:textId="77777777" w:rsidR="003D3867" w:rsidRPr="00B209F8" w:rsidRDefault="003D3867" w:rsidP="003D3867">
            <w:pPr>
              <w:pStyle w:val="paragraph"/>
              <w:spacing w:before="0" w:beforeAutospacing="0" w:after="0" w:afterAutospacing="0"/>
              <w:jc w:val="both"/>
              <w:textAlignment w:val="baseline"/>
              <w:rPr>
                <w:rStyle w:val="normaltextrun"/>
                <w:rFonts w:ascii="Arial Narrow" w:hAnsi="Arial Narrow"/>
                <w:color w:val="000000" w:themeColor="text1"/>
                <w:sz w:val="20"/>
                <w:szCs w:val="20"/>
                <w:shd w:val="clear" w:color="auto" w:fill="FFFFFF"/>
                <w:lang w:val="mk-MK"/>
              </w:rPr>
            </w:pPr>
          </w:p>
          <w:p w14:paraId="5ABEBCAA" w14:textId="77777777" w:rsidR="003D3867" w:rsidRPr="00B209F8" w:rsidRDefault="003D3867" w:rsidP="003D3867">
            <w:pPr>
              <w:pStyle w:val="paragraph"/>
              <w:spacing w:before="0" w:beforeAutospacing="0" w:after="0" w:afterAutospacing="0"/>
              <w:jc w:val="both"/>
              <w:textAlignment w:val="baseline"/>
              <w:rPr>
                <w:rStyle w:val="normaltextrun"/>
                <w:rFonts w:ascii="Arial Narrow" w:hAnsi="Arial Narrow"/>
                <w:color w:val="000000" w:themeColor="text1"/>
                <w:sz w:val="20"/>
                <w:szCs w:val="20"/>
                <w:shd w:val="clear" w:color="auto" w:fill="FFFFFF"/>
                <w:lang w:val="mk-MK"/>
              </w:rPr>
            </w:pPr>
          </w:p>
          <w:p w14:paraId="6258BC84" w14:textId="77777777" w:rsidR="003D3867" w:rsidRPr="00B209F8" w:rsidRDefault="003D3867" w:rsidP="003D3867">
            <w:pPr>
              <w:pStyle w:val="paragraph"/>
              <w:spacing w:before="0" w:beforeAutospacing="0" w:after="0" w:afterAutospacing="0"/>
              <w:jc w:val="both"/>
              <w:textAlignment w:val="baseline"/>
              <w:rPr>
                <w:rStyle w:val="normaltextrun"/>
                <w:rFonts w:ascii="Arial Narrow" w:hAnsi="Arial Narrow"/>
                <w:color w:val="000000" w:themeColor="text1"/>
                <w:sz w:val="20"/>
                <w:szCs w:val="20"/>
                <w:shd w:val="clear" w:color="auto" w:fill="FFFFFF"/>
                <w:lang w:val="mk-MK"/>
              </w:rPr>
            </w:pPr>
          </w:p>
          <w:p w14:paraId="01451057" w14:textId="77777777" w:rsidR="003D3867" w:rsidRPr="00B209F8" w:rsidRDefault="003D3867" w:rsidP="003D3867">
            <w:pPr>
              <w:pStyle w:val="paragraph"/>
              <w:spacing w:before="0" w:beforeAutospacing="0" w:after="0" w:afterAutospacing="0"/>
              <w:jc w:val="both"/>
              <w:textAlignment w:val="baseline"/>
              <w:rPr>
                <w:rStyle w:val="normaltextrun"/>
                <w:rFonts w:ascii="Arial Narrow" w:hAnsi="Arial Narrow"/>
                <w:color w:val="000000" w:themeColor="text1"/>
                <w:sz w:val="20"/>
                <w:szCs w:val="20"/>
                <w:shd w:val="clear" w:color="auto" w:fill="FFFFFF"/>
                <w:lang w:val="mk-MK"/>
              </w:rPr>
            </w:pPr>
          </w:p>
          <w:p w14:paraId="51907ACC" w14:textId="77777777" w:rsidR="003D3867" w:rsidRPr="00B209F8" w:rsidRDefault="003D3867" w:rsidP="003D3867">
            <w:pPr>
              <w:pStyle w:val="paragraph"/>
              <w:spacing w:before="0" w:beforeAutospacing="0" w:after="0" w:afterAutospacing="0"/>
              <w:jc w:val="both"/>
              <w:textAlignment w:val="baseline"/>
              <w:rPr>
                <w:rStyle w:val="normaltextrun"/>
                <w:rFonts w:ascii="Arial Narrow" w:hAnsi="Arial Narrow"/>
                <w:color w:val="000000" w:themeColor="text1"/>
                <w:sz w:val="20"/>
                <w:szCs w:val="20"/>
                <w:shd w:val="clear" w:color="auto" w:fill="FFFFFF"/>
                <w:lang w:val="mk-MK"/>
              </w:rPr>
            </w:pPr>
            <w:r w:rsidRPr="00B209F8">
              <w:rPr>
                <w:rStyle w:val="normaltextrun"/>
                <w:rFonts w:ascii="Arial Narrow" w:hAnsi="Arial Narrow"/>
                <w:color w:val="000000" w:themeColor="text1"/>
                <w:sz w:val="20"/>
                <w:szCs w:val="20"/>
                <w:shd w:val="clear" w:color="auto" w:fill="FFFFFF"/>
                <w:lang w:val="mk-MK"/>
              </w:rPr>
              <w:t>Одделенијата за човечки ресурси во сите јавни институции редовно ги ажурираат внесените податоци во ИСУЧР. (2026 година во продолжение до 2030 година)</w:t>
            </w:r>
          </w:p>
          <w:p w14:paraId="2EC3CFDC" w14:textId="77777777" w:rsidR="003D3867" w:rsidRPr="00B209F8" w:rsidRDefault="003D3867" w:rsidP="003D3867">
            <w:pPr>
              <w:pStyle w:val="paragraph"/>
              <w:spacing w:before="0" w:beforeAutospacing="0" w:after="0" w:afterAutospacing="0"/>
              <w:jc w:val="both"/>
              <w:textAlignment w:val="baseline"/>
              <w:rPr>
                <w:rStyle w:val="normaltextrun"/>
                <w:rFonts w:ascii="Arial Narrow" w:hAnsi="Arial Narrow"/>
                <w:color w:val="FF0000"/>
                <w:sz w:val="20"/>
                <w:szCs w:val="20"/>
                <w:shd w:val="clear" w:color="auto" w:fill="FFFFFF"/>
                <w:lang w:val="mk-MK"/>
              </w:rPr>
            </w:pPr>
          </w:p>
          <w:p w14:paraId="2909F182" w14:textId="77777777" w:rsidR="003D3867" w:rsidRPr="00B209F8" w:rsidRDefault="003D3867" w:rsidP="003D3867">
            <w:pPr>
              <w:pStyle w:val="paragraph"/>
              <w:spacing w:before="0" w:beforeAutospacing="0" w:after="0" w:afterAutospacing="0"/>
              <w:jc w:val="both"/>
              <w:textAlignment w:val="baseline"/>
              <w:rPr>
                <w:rStyle w:val="normaltextrun"/>
                <w:rFonts w:ascii="Arial Narrow" w:hAnsi="Arial Narrow"/>
                <w:color w:val="FF0000"/>
                <w:sz w:val="20"/>
                <w:szCs w:val="20"/>
                <w:shd w:val="clear" w:color="auto" w:fill="FFFFFF"/>
                <w:lang w:val="mk-MK"/>
              </w:rPr>
            </w:pPr>
            <w:r w:rsidRPr="00B209F8">
              <w:rPr>
                <w:rStyle w:val="normaltextrun"/>
                <w:rFonts w:ascii="Arial Narrow" w:hAnsi="Arial Narrow"/>
                <w:sz w:val="20"/>
                <w:szCs w:val="20"/>
                <w:shd w:val="clear" w:color="auto" w:fill="FFFFFF"/>
                <w:lang w:val="mk-MK"/>
              </w:rPr>
              <w:t>Целосно обучено одделение за човечки ресурси во јавните институции за користење и анализа на подобрени податоци во ИСУЧР. (2027 година во продолжение до 2030 година)</w:t>
            </w:r>
          </w:p>
        </w:tc>
      </w:tr>
      <w:tr w:rsidR="003D3867" w:rsidRPr="00B209F8" w14:paraId="7C4B7E27" w14:textId="77777777" w:rsidTr="003D3867">
        <w:tc>
          <w:tcPr>
            <w:tcW w:w="2880" w:type="dxa"/>
          </w:tcPr>
          <w:p w14:paraId="1C02F315" w14:textId="77777777" w:rsidR="003D3867" w:rsidRPr="00B209F8" w:rsidRDefault="003D3867" w:rsidP="003D3867">
            <w:pPr>
              <w:pStyle w:val="ListParagraph"/>
              <w:shd w:val="clear" w:color="auto" w:fill="FFFFFF"/>
              <w:ind w:left="360"/>
              <w:contextualSpacing w:val="0"/>
              <w:jc w:val="both"/>
              <w:rPr>
                <w:rFonts w:ascii="Arial Narrow" w:hAnsi="Arial Narrow"/>
                <w:b/>
                <w:bCs/>
                <w:i/>
                <w:iCs/>
                <w:color w:val="000000" w:themeColor="text1"/>
                <w:sz w:val="20"/>
                <w:szCs w:val="20"/>
              </w:rPr>
            </w:pPr>
          </w:p>
        </w:tc>
        <w:tc>
          <w:tcPr>
            <w:tcW w:w="3780" w:type="dxa"/>
          </w:tcPr>
          <w:p w14:paraId="3834274C"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Да се донесе нов Закон за системот на плати во јавниот сектор, со кој ќе се воспостави единствен систем на пресметка на платите и надоместоци на плати за вработените во институциите во јавниот сектор и целото законодавство за спроведување. (2024 година)</w:t>
            </w:r>
          </w:p>
          <w:p w14:paraId="43D47111" w14:textId="77777777" w:rsidR="003D3867" w:rsidRPr="00B209F8" w:rsidRDefault="003D3867" w:rsidP="003D3867">
            <w:pPr>
              <w:pStyle w:val="paragraph"/>
              <w:spacing w:before="0" w:beforeAutospacing="0" w:after="0" w:afterAutospacing="0"/>
              <w:jc w:val="center"/>
              <w:textAlignment w:val="baseline"/>
              <w:rPr>
                <w:rFonts w:ascii="Arial Narrow" w:hAnsi="Arial Narrow"/>
                <w:color w:val="000000" w:themeColor="text1"/>
                <w:sz w:val="20"/>
                <w:szCs w:val="20"/>
                <w:lang w:val="mk-MK"/>
              </w:rPr>
            </w:pPr>
          </w:p>
          <w:p w14:paraId="48026694"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r w:rsidRPr="00B209F8">
              <w:rPr>
                <w:rFonts w:ascii="Arial Narrow" w:hAnsi="Arial Narrow"/>
                <w:color w:val="000000" w:themeColor="text1"/>
                <w:sz w:val="20"/>
                <w:szCs w:val="20"/>
                <w:lang w:val="mk-MK"/>
              </w:rPr>
              <w:t xml:space="preserve">Ќе се воспостави нова Методологија за анализа и класификација на работните места во </w:t>
            </w:r>
            <w:proofErr w:type="spellStart"/>
            <w:r w:rsidRPr="00B209F8">
              <w:rPr>
                <w:rFonts w:ascii="Arial Narrow" w:hAnsi="Arial Narrow"/>
                <w:color w:val="000000" w:themeColor="text1"/>
                <w:sz w:val="20"/>
                <w:szCs w:val="20"/>
                <w:lang w:val="mk-MK"/>
              </w:rPr>
              <w:t>потсистемите</w:t>
            </w:r>
            <w:proofErr w:type="spellEnd"/>
            <w:r w:rsidRPr="00B209F8">
              <w:rPr>
                <w:rFonts w:ascii="Arial Narrow" w:hAnsi="Arial Narrow"/>
                <w:color w:val="000000" w:themeColor="text1"/>
                <w:sz w:val="20"/>
                <w:szCs w:val="20"/>
                <w:lang w:val="mk-MK"/>
              </w:rPr>
              <w:t xml:space="preserve"> за плати во областите утврдени со Законот за системот на плати во јавниот сектор. (2025 година)</w:t>
            </w:r>
          </w:p>
          <w:p w14:paraId="1F260798"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p>
          <w:p w14:paraId="10FE252B"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 xml:space="preserve">Ќе се развие нов систем на плати за јавниот сектор кој ќе ги решава недостатоците во категоризацијата на работните места и </w:t>
            </w:r>
            <w:r w:rsidRPr="00B209F8">
              <w:rPr>
                <w:rFonts w:ascii="Arial Narrow" w:hAnsi="Arial Narrow"/>
                <w:color w:val="000000" w:themeColor="text1"/>
                <w:sz w:val="20"/>
                <w:szCs w:val="20"/>
              </w:rPr>
              <w:lastRenderedPageBreak/>
              <w:t>несистематското обезбедување на додаток на плата. (2025 година)</w:t>
            </w:r>
          </w:p>
          <w:p w14:paraId="00E49906" w14:textId="77777777" w:rsidR="003D3867" w:rsidRPr="00B209F8" w:rsidRDefault="003D3867" w:rsidP="003D3867">
            <w:pPr>
              <w:jc w:val="both"/>
              <w:rPr>
                <w:rFonts w:ascii="Arial Narrow" w:hAnsi="Arial Narrow"/>
                <w:color w:val="000000" w:themeColor="text1"/>
                <w:sz w:val="20"/>
                <w:szCs w:val="20"/>
              </w:rPr>
            </w:pPr>
          </w:p>
          <w:p w14:paraId="5CCF29B5" w14:textId="77777777" w:rsidR="003D3867" w:rsidRPr="00B209F8" w:rsidRDefault="003D3867" w:rsidP="003D3867">
            <w:pPr>
              <w:jc w:val="both"/>
              <w:rPr>
                <w:rFonts w:ascii="Arial Narrow" w:hAnsi="Arial Narrow"/>
                <w:sz w:val="20"/>
                <w:szCs w:val="20"/>
              </w:rPr>
            </w:pPr>
            <w:r w:rsidRPr="00B209F8">
              <w:rPr>
                <w:rFonts w:ascii="Arial Narrow" w:hAnsi="Arial Narrow"/>
                <w:color w:val="000000" w:themeColor="text1"/>
                <w:sz w:val="20"/>
                <w:szCs w:val="20"/>
              </w:rPr>
              <w:t>Да се усогласи другото релевантно национално законодавство со новиот систем на плати (2025 година во продолжение до 2030 година)</w:t>
            </w:r>
          </w:p>
          <w:p w14:paraId="127FFD3E" w14:textId="77777777" w:rsidR="003D3867" w:rsidRPr="00B209F8" w:rsidRDefault="003D3867" w:rsidP="003D3867">
            <w:pPr>
              <w:tabs>
                <w:tab w:val="left" w:pos="1286"/>
              </w:tabs>
              <w:jc w:val="both"/>
              <w:rPr>
                <w:rStyle w:val="normaltextrun"/>
                <w:rFonts w:ascii="Arial Narrow" w:hAnsi="Arial Narrow"/>
                <w:color w:val="000000" w:themeColor="text1"/>
                <w:sz w:val="20"/>
                <w:szCs w:val="20"/>
              </w:rPr>
            </w:pPr>
          </w:p>
        </w:tc>
        <w:tc>
          <w:tcPr>
            <w:tcW w:w="4410" w:type="dxa"/>
          </w:tcPr>
          <w:p w14:paraId="5322F576"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p>
          <w:p w14:paraId="7F2F83B5"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p>
          <w:p w14:paraId="5CDCC0C5"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p>
          <w:p w14:paraId="1BDC35E3"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p>
          <w:p w14:paraId="6A0C03A7"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p>
          <w:p w14:paraId="69F514BA"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p>
          <w:p w14:paraId="7A291575"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r w:rsidRPr="00B209F8">
              <w:rPr>
                <w:rFonts w:ascii="Arial Narrow" w:hAnsi="Arial Narrow"/>
                <w:color w:val="000000" w:themeColor="text1"/>
                <w:sz w:val="20"/>
                <w:szCs w:val="20"/>
                <w:lang w:val="mk-MK"/>
              </w:rPr>
              <w:t xml:space="preserve">Ќе се направи анализа и класификација на работните места во </w:t>
            </w:r>
            <w:proofErr w:type="spellStart"/>
            <w:r w:rsidRPr="00B209F8">
              <w:rPr>
                <w:rFonts w:ascii="Arial Narrow" w:hAnsi="Arial Narrow"/>
                <w:color w:val="000000" w:themeColor="text1"/>
                <w:sz w:val="20"/>
                <w:szCs w:val="20"/>
                <w:lang w:val="mk-MK"/>
              </w:rPr>
              <w:t>потсистемите</w:t>
            </w:r>
            <w:proofErr w:type="spellEnd"/>
            <w:r w:rsidRPr="00B209F8">
              <w:rPr>
                <w:rFonts w:ascii="Arial Narrow" w:hAnsi="Arial Narrow"/>
                <w:color w:val="000000" w:themeColor="text1"/>
                <w:sz w:val="20"/>
                <w:szCs w:val="20"/>
                <w:lang w:val="mk-MK"/>
              </w:rPr>
              <w:t xml:space="preserve"> за плати во областите утврдени со Законот за системот на плати во јавниот сектор. (2025 година)</w:t>
            </w:r>
          </w:p>
          <w:p w14:paraId="15292D4E"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p>
          <w:p w14:paraId="67BBD04A"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p>
          <w:p w14:paraId="2B32A79C"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r w:rsidRPr="00B209F8">
              <w:rPr>
                <w:rFonts w:ascii="Arial Narrow" w:hAnsi="Arial Narrow"/>
                <w:color w:val="000000" w:themeColor="text1"/>
                <w:sz w:val="20"/>
                <w:szCs w:val="20"/>
                <w:lang w:val="mk-MK"/>
              </w:rPr>
              <w:t>Ќе се развие категоризација на работните места и систематско обезбедување додаток на плата. (2025 година)</w:t>
            </w:r>
          </w:p>
          <w:p w14:paraId="5154E7C2"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p>
          <w:p w14:paraId="414BE062"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p>
          <w:p w14:paraId="16EBE074"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p>
          <w:p w14:paraId="720E753D"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p>
          <w:p w14:paraId="2FB4A0B8"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lang w:val="mk-MK"/>
              </w:rPr>
            </w:pPr>
            <w:r w:rsidRPr="00B209F8">
              <w:rPr>
                <w:rFonts w:ascii="Arial Narrow" w:hAnsi="Arial Narrow"/>
                <w:color w:val="000000" w:themeColor="text1"/>
                <w:sz w:val="20"/>
                <w:szCs w:val="20"/>
                <w:lang w:val="mk-MK"/>
              </w:rPr>
              <w:t xml:space="preserve"> </w:t>
            </w:r>
          </w:p>
          <w:p w14:paraId="3F867A8D" w14:textId="77777777" w:rsidR="003D3867" w:rsidRPr="00B209F8" w:rsidRDefault="003D3867" w:rsidP="003D3867">
            <w:pPr>
              <w:jc w:val="both"/>
              <w:rPr>
                <w:rFonts w:ascii="Arial Narrow" w:hAnsi="Arial Narrow"/>
                <w:b/>
                <w:bCs/>
                <w:color w:val="000000" w:themeColor="text1"/>
                <w:sz w:val="20"/>
                <w:szCs w:val="20"/>
              </w:rPr>
            </w:pPr>
          </w:p>
        </w:tc>
        <w:tc>
          <w:tcPr>
            <w:tcW w:w="3060" w:type="dxa"/>
          </w:tcPr>
          <w:p w14:paraId="2518468B" w14:textId="77777777" w:rsidR="003D3867" w:rsidRPr="00B209F8" w:rsidRDefault="003D3867" w:rsidP="003D3867">
            <w:pPr>
              <w:pStyle w:val="paragraph"/>
              <w:spacing w:before="0" w:beforeAutospacing="0" w:after="0" w:afterAutospacing="0"/>
              <w:jc w:val="both"/>
              <w:textAlignment w:val="baseline"/>
              <w:rPr>
                <w:rStyle w:val="normaltextrun"/>
                <w:rFonts w:ascii="Arial Narrow" w:hAnsi="Arial Narrow"/>
                <w:color w:val="000000" w:themeColor="text1"/>
                <w:sz w:val="20"/>
                <w:szCs w:val="20"/>
                <w:shd w:val="clear" w:color="auto" w:fill="FFFFFF"/>
                <w:lang w:val="mk-MK"/>
              </w:rPr>
            </w:pPr>
            <w:r w:rsidRPr="00B209F8">
              <w:rPr>
                <w:rFonts w:ascii="Arial Narrow" w:hAnsi="Arial Narrow"/>
                <w:sz w:val="20"/>
                <w:szCs w:val="20"/>
                <w:lang w:val="mk-MK"/>
              </w:rPr>
              <w:lastRenderedPageBreak/>
              <w:t>Осигурување</w:t>
            </w:r>
            <w:r w:rsidRPr="00B209F8">
              <w:rPr>
                <w:rFonts w:ascii="Arial Narrow" w:hAnsi="Arial Narrow"/>
                <w:b/>
                <w:sz w:val="20"/>
                <w:szCs w:val="20"/>
                <w:lang w:val="mk-MK"/>
              </w:rPr>
              <w:t xml:space="preserve"> </w:t>
            </w:r>
            <w:r w:rsidRPr="00B209F8">
              <w:rPr>
                <w:rStyle w:val="normaltextrun"/>
                <w:rFonts w:ascii="Arial Narrow" w:hAnsi="Arial Narrow"/>
                <w:color w:val="000000" w:themeColor="text1"/>
                <w:sz w:val="20"/>
                <w:szCs w:val="20"/>
                <w:shd w:val="clear" w:color="auto" w:fill="FFFFFF"/>
                <w:lang w:val="mk-MK"/>
              </w:rPr>
              <w:t>единствен систем кој ги регулира правилата со кои ќе се регулираат платите во јавните институции. (2030 година)</w:t>
            </w:r>
          </w:p>
          <w:p w14:paraId="2F571BBD" w14:textId="77777777" w:rsidR="003D3867" w:rsidRPr="00B209F8" w:rsidRDefault="003D3867" w:rsidP="003D3867">
            <w:pPr>
              <w:pStyle w:val="paragraph"/>
              <w:spacing w:before="0" w:beforeAutospacing="0" w:after="0" w:afterAutospacing="0"/>
              <w:jc w:val="both"/>
              <w:textAlignment w:val="baseline"/>
              <w:rPr>
                <w:rFonts w:ascii="Arial Narrow" w:hAnsi="Arial Narrow"/>
                <w:bCs/>
                <w:color w:val="000000" w:themeColor="text1"/>
                <w:sz w:val="20"/>
                <w:szCs w:val="20"/>
                <w:lang w:val="mk-MK"/>
              </w:rPr>
            </w:pPr>
          </w:p>
          <w:p w14:paraId="3BCFE1F3" w14:textId="77777777" w:rsidR="003D3867" w:rsidRPr="00B209F8" w:rsidRDefault="003D3867" w:rsidP="003D3867">
            <w:pPr>
              <w:pStyle w:val="paragraph"/>
              <w:spacing w:before="0" w:beforeAutospacing="0" w:after="0" w:afterAutospacing="0"/>
              <w:jc w:val="both"/>
              <w:textAlignment w:val="baseline"/>
              <w:rPr>
                <w:rFonts w:ascii="Arial Narrow" w:hAnsi="Arial Narrow"/>
                <w:bCs/>
                <w:color w:val="000000" w:themeColor="text1"/>
                <w:sz w:val="20"/>
                <w:szCs w:val="20"/>
                <w:lang w:val="mk-MK"/>
              </w:rPr>
            </w:pPr>
          </w:p>
          <w:p w14:paraId="311BFB46" w14:textId="77777777" w:rsidR="003D3867" w:rsidRPr="00B209F8" w:rsidRDefault="003D3867" w:rsidP="003D3867">
            <w:pPr>
              <w:pStyle w:val="paragraph"/>
              <w:spacing w:before="0" w:beforeAutospacing="0" w:after="0" w:afterAutospacing="0"/>
              <w:jc w:val="both"/>
              <w:textAlignment w:val="baseline"/>
              <w:rPr>
                <w:rFonts w:ascii="Arial Narrow" w:hAnsi="Arial Narrow"/>
                <w:bCs/>
                <w:color w:val="000000" w:themeColor="text1"/>
                <w:sz w:val="20"/>
                <w:szCs w:val="20"/>
                <w:lang w:val="mk-MK"/>
              </w:rPr>
            </w:pPr>
            <w:r w:rsidRPr="00B209F8">
              <w:rPr>
                <w:rFonts w:ascii="Arial Narrow" w:hAnsi="Arial Narrow"/>
                <w:bCs/>
                <w:color w:val="000000" w:themeColor="text1"/>
                <w:sz w:val="20"/>
                <w:szCs w:val="20"/>
                <w:lang w:val="mk-MK"/>
              </w:rPr>
              <w:t xml:space="preserve">Воспоставување нова класификација на работните места во </w:t>
            </w:r>
            <w:proofErr w:type="spellStart"/>
            <w:r w:rsidRPr="00B209F8">
              <w:rPr>
                <w:rFonts w:ascii="Arial Narrow" w:hAnsi="Arial Narrow"/>
                <w:bCs/>
                <w:color w:val="000000" w:themeColor="text1"/>
                <w:sz w:val="20"/>
                <w:szCs w:val="20"/>
                <w:lang w:val="mk-MK"/>
              </w:rPr>
              <w:t>потсистемите</w:t>
            </w:r>
            <w:proofErr w:type="spellEnd"/>
            <w:r w:rsidRPr="00B209F8">
              <w:rPr>
                <w:rFonts w:ascii="Arial Narrow" w:hAnsi="Arial Narrow"/>
                <w:bCs/>
                <w:color w:val="000000" w:themeColor="text1"/>
                <w:sz w:val="20"/>
                <w:szCs w:val="20"/>
                <w:lang w:val="mk-MK"/>
              </w:rPr>
              <w:t xml:space="preserve"> за плати. (2026 година)</w:t>
            </w:r>
          </w:p>
          <w:p w14:paraId="198377A9" w14:textId="77777777" w:rsidR="003D3867" w:rsidRPr="00B209F8" w:rsidRDefault="003D3867" w:rsidP="003D3867">
            <w:pPr>
              <w:pStyle w:val="paragraph"/>
              <w:spacing w:before="0" w:beforeAutospacing="0" w:after="0" w:afterAutospacing="0"/>
              <w:jc w:val="both"/>
              <w:textAlignment w:val="baseline"/>
              <w:rPr>
                <w:rFonts w:ascii="Arial Narrow" w:hAnsi="Arial Narrow"/>
                <w:bCs/>
                <w:color w:val="000000" w:themeColor="text1"/>
                <w:sz w:val="20"/>
                <w:szCs w:val="20"/>
                <w:lang w:val="mk-MK"/>
              </w:rPr>
            </w:pPr>
          </w:p>
          <w:p w14:paraId="63924FF4" w14:textId="77777777" w:rsidR="003D3867" w:rsidRPr="00B209F8" w:rsidRDefault="003D3867" w:rsidP="003D3867">
            <w:pPr>
              <w:pStyle w:val="paragraph"/>
              <w:spacing w:before="0" w:beforeAutospacing="0" w:after="0" w:afterAutospacing="0"/>
              <w:jc w:val="both"/>
              <w:textAlignment w:val="baseline"/>
              <w:rPr>
                <w:rFonts w:ascii="Arial Narrow" w:hAnsi="Arial Narrow"/>
                <w:bCs/>
                <w:color w:val="000000" w:themeColor="text1"/>
                <w:sz w:val="20"/>
                <w:szCs w:val="20"/>
                <w:lang w:val="mk-MK"/>
              </w:rPr>
            </w:pPr>
          </w:p>
          <w:p w14:paraId="7F12415E" w14:textId="77777777" w:rsidR="003D3867" w:rsidRPr="00B209F8" w:rsidRDefault="003D3867" w:rsidP="003D3867">
            <w:pPr>
              <w:pStyle w:val="paragraph"/>
              <w:spacing w:before="0" w:beforeAutospacing="0" w:after="0" w:afterAutospacing="0"/>
              <w:jc w:val="both"/>
              <w:textAlignment w:val="baseline"/>
              <w:rPr>
                <w:rFonts w:ascii="Arial Narrow" w:hAnsi="Arial Narrow"/>
                <w:bCs/>
                <w:color w:val="000000" w:themeColor="text1"/>
                <w:sz w:val="20"/>
                <w:szCs w:val="20"/>
                <w:lang w:val="mk-MK"/>
              </w:rPr>
            </w:pPr>
            <w:r w:rsidRPr="00B209F8">
              <w:rPr>
                <w:rFonts w:ascii="Arial Narrow" w:hAnsi="Arial Narrow"/>
                <w:bCs/>
                <w:color w:val="000000" w:themeColor="text1"/>
                <w:sz w:val="20"/>
                <w:szCs w:val="20"/>
                <w:lang w:val="mk-MK"/>
              </w:rPr>
              <w:t>Воспоставување нова категоризација на работните места и додаток на плата. (2026 година)</w:t>
            </w:r>
          </w:p>
          <w:p w14:paraId="7A62AB68" w14:textId="77777777" w:rsidR="003D3867" w:rsidRPr="00B209F8" w:rsidRDefault="003D3867" w:rsidP="003D3867">
            <w:pPr>
              <w:pStyle w:val="paragraph"/>
              <w:spacing w:before="0" w:beforeAutospacing="0" w:after="0" w:afterAutospacing="0"/>
              <w:jc w:val="both"/>
              <w:textAlignment w:val="baseline"/>
              <w:rPr>
                <w:rFonts w:ascii="Arial Narrow" w:hAnsi="Arial Narrow"/>
                <w:bCs/>
                <w:color w:val="000000" w:themeColor="text1"/>
                <w:sz w:val="20"/>
                <w:szCs w:val="20"/>
                <w:lang w:val="mk-MK"/>
              </w:rPr>
            </w:pPr>
          </w:p>
          <w:p w14:paraId="3656A327" w14:textId="77777777" w:rsidR="003D3867" w:rsidRPr="00B209F8" w:rsidRDefault="003D3867" w:rsidP="003D3867">
            <w:pPr>
              <w:pStyle w:val="paragraph"/>
              <w:spacing w:before="0" w:beforeAutospacing="0" w:after="0" w:afterAutospacing="0"/>
              <w:jc w:val="both"/>
              <w:textAlignment w:val="baseline"/>
              <w:rPr>
                <w:rFonts w:ascii="Arial Narrow" w:hAnsi="Arial Narrow"/>
                <w:bCs/>
                <w:color w:val="000000" w:themeColor="text1"/>
                <w:sz w:val="20"/>
                <w:szCs w:val="20"/>
                <w:lang w:val="mk-MK"/>
              </w:rPr>
            </w:pPr>
            <w:r w:rsidRPr="00B209F8">
              <w:rPr>
                <w:rFonts w:ascii="Arial Narrow" w:hAnsi="Arial Narrow"/>
                <w:bCs/>
                <w:color w:val="000000" w:themeColor="text1"/>
                <w:sz w:val="20"/>
                <w:szCs w:val="20"/>
                <w:lang w:val="mk-MK"/>
              </w:rPr>
              <w:lastRenderedPageBreak/>
              <w:t>До 38 % од вработените да добиваат плати според новиот систем на плати (2026 година)</w:t>
            </w:r>
          </w:p>
          <w:p w14:paraId="34BDD813" w14:textId="77777777" w:rsidR="003D3867" w:rsidRPr="00B209F8" w:rsidRDefault="003D3867" w:rsidP="003D3867">
            <w:pPr>
              <w:pStyle w:val="paragraph"/>
              <w:spacing w:before="0" w:beforeAutospacing="0" w:after="0" w:afterAutospacing="0"/>
              <w:jc w:val="both"/>
              <w:textAlignment w:val="baseline"/>
              <w:rPr>
                <w:rFonts w:ascii="Arial Narrow" w:hAnsi="Arial Narrow"/>
                <w:bCs/>
                <w:color w:val="000000" w:themeColor="text1"/>
                <w:sz w:val="20"/>
                <w:szCs w:val="20"/>
                <w:lang w:val="mk-MK"/>
              </w:rPr>
            </w:pPr>
            <w:r w:rsidRPr="00B209F8">
              <w:rPr>
                <w:rFonts w:ascii="Arial Narrow" w:hAnsi="Arial Narrow"/>
                <w:bCs/>
                <w:color w:val="000000" w:themeColor="text1"/>
                <w:sz w:val="20"/>
                <w:szCs w:val="20"/>
                <w:lang w:val="mk-MK"/>
              </w:rPr>
              <w:t>До 60 % од вработените да добиваат плати според новиот систем на плати (2028 година)</w:t>
            </w:r>
          </w:p>
          <w:p w14:paraId="721720A0" w14:textId="77777777" w:rsidR="003D3867" w:rsidRPr="00B209F8" w:rsidRDefault="003D3867" w:rsidP="003D3867">
            <w:pPr>
              <w:pStyle w:val="paragraph"/>
              <w:spacing w:before="0" w:beforeAutospacing="0" w:after="0" w:afterAutospacing="0"/>
              <w:jc w:val="both"/>
              <w:textAlignment w:val="baseline"/>
              <w:rPr>
                <w:rFonts w:ascii="Arial Narrow" w:hAnsi="Arial Narrow"/>
                <w:color w:val="000000" w:themeColor="text1"/>
                <w:sz w:val="20"/>
                <w:szCs w:val="20"/>
                <w:shd w:val="clear" w:color="auto" w:fill="FFFFFF"/>
                <w:lang w:val="mk-MK"/>
              </w:rPr>
            </w:pPr>
            <w:r w:rsidRPr="00B209F8">
              <w:rPr>
                <w:rFonts w:ascii="Arial Narrow" w:hAnsi="Arial Narrow"/>
                <w:bCs/>
                <w:color w:val="000000" w:themeColor="text1"/>
                <w:sz w:val="20"/>
                <w:szCs w:val="20"/>
                <w:lang w:val="mk-MK"/>
              </w:rPr>
              <w:t>До 100 % од вработените да добиваат плати според новиот систем на плати (2030 година)</w:t>
            </w:r>
          </w:p>
        </w:tc>
      </w:tr>
      <w:tr w:rsidR="003D3867" w:rsidRPr="00B209F8" w14:paraId="0B75898A" w14:textId="77777777" w:rsidTr="003D3867">
        <w:tc>
          <w:tcPr>
            <w:tcW w:w="2880" w:type="dxa"/>
          </w:tcPr>
          <w:p w14:paraId="77338AE3" w14:textId="77777777" w:rsidR="003D3867" w:rsidRPr="00B209F8" w:rsidRDefault="003D3867" w:rsidP="003D3867">
            <w:pPr>
              <w:pStyle w:val="NoSpacing"/>
              <w:rPr>
                <w:rFonts w:ascii="Arial Narrow" w:hAnsi="Arial Narrow"/>
                <w:sz w:val="20"/>
                <w:szCs w:val="20"/>
              </w:rPr>
            </w:pPr>
            <w:r w:rsidRPr="00B209F8">
              <w:rPr>
                <w:rFonts w:ascii="Arial Narrow" w:hAnsi="Arial Narrow"/>
                <w:b/>
                <w:bCs/>
                <w:i/>
                <w:iCs/>
                <w:sz w:val="20"/>
                <w:szCs w:val="20"/>
              </w:rPr>
              <w:lastRenderedPageBreak/>
              <w:t xml:space="preserve">3) Организација, </w:t>
            </w:r>
            <w:proofErr w:type="spellStart"/>
            <w:r w:rsidRPr="00B209F8">
              <w:rPr>
                <w:rFonts w:ascii="Arial Narrow" w:hAnsi="Arial Narrow"/>
                <w:b/>
                <w:bCs/>
                <w:i/>
                <w:iCs/>
                <w:sz w:val="20"/>
                <w:szCs w:val="20"/>
              </w:rPr>
              <w:t>отчетност</w:t>
            </w:r>
            <w:proofErr w:type="spellEnd"/>
            <w:r w:rsidRPr="00B209F8">
              <w:rPr>
                <w:rFonts w:ascii="Arial Narrow" w:hAnsi="Arial Narrow"/>
                <w:b/>
                <w:bCs/>
                <w:i/>
                <w:iCs/>
                <w:sz w:val="20"/>
                <w:szCs w:val="20"/>
              </w:rPr>
              <w:t xml:space="preserve"> и надзор</w:t>
            </w:r>
          </w:p>
          <w:p w14:paraId="0F6415E3" w14:textId="77777777" w:rsidR="003D3867" w:rsidRPr="00B209F8" w:rsidRDefault="003D3867" w:rsidP="003D3867">
            <w:pPr>
              <w:jc w:val="both"/>
              <w:rPr>
                <w:rFonts w:ascii="Arial Narrow" w:hAnsi="Arial Narrow"/>
                <w:i/>
                <w:iCs/>
                <w:sz w:val="20"/>
                <w:szCs w:val="20"/>
              </w:rPr>
            </w:pPr>
            <w:r w:rsidRPr="00B209F8">
              <w:rPr>
                <w:rFonts w:ascii="Arial Narrow" w:hAnsi="Arial Narrow"/>
                <w:i/>
                <w:iCs/>
                <w:sz w:val="20"/>
                <w:szCs w:val="20"/>
              </w:rPr>
              <w:t>3.1. Јавната администрација е организирана на ефикасен и ефективен начин и на нивоа на власт.</w:t>
            </w:r>
          </w:p>
          <w:p w14:paraId="0DA85CD7" w14:textId="77777777" w:rsidR="003D3867" w:rsidRPr="00B209F8" w:rsidRDefault="003D3867" w:rsidP="003D3867">
            <w:pPr>
              <w:widowControl w:val="0"/>
              <w:shd w:val="clear" w:color="auto" w:fill="FFFFFF"/>
              <w:tabs>
                <w:tab w:val="left" w:pos="355"/>
              </w:tabs>
              <w:autoSpaceDE w:val="0"/>
              <w:autoSpaceDN w:val="0"/>
              <w:adjustRightInd w:val="0"/>
              <w:ind w:right="422"/>
              <w:rPr>
                <w:rFonts w:ascii="Arial Narrow" w:hAnsi="Arial Narrow"/>
                <w:sz w:val="20"/>
                <w:szCs w:val="20"/>
              </w:rPr>
            </w:pPr>
          </w:p>
        </w:tc>
        <w:tc>
          <w:tcPr>
            <w:tcW w:w="3780" w:type="dxa"/>
          </w:tcPr>
          <w:p w14:paraId="0EFE6080" w14:textId="77777777" w:rsidR="003D3867" w:rsidRPr="00B209F8" w:rsidRDefault="003D3867" w:rsidP="003D3867">
            <w:pPr>
              <w:jc w:val="both"/>
              <w:rPr>
                <w:rFonts w:ascii="Arial Narrow" w:hAnsi="Arial Narrow"/>
                <w:sz w:val="20"/>
                <w:szCs w:val="20"/>
              </w:rPr>
            </w:pPr>
            <w:r w:rsidRPr="00B209F8">
              <w:rPr>
                <w:rFonts w:ascii="Arial Narrow" w:hAnsi="Arial Narrow" w:cs="Times New Roman"/>
                <w:sz w:val="20"/>
                <w:szCs w:val="20"/>
              </w:rPr>
              <w:t>Да се осигури дека</w:t>
            </w:r>
            <w:r w:rsidRPr="00B209F8">
              <w:rPr>
                <w:rFonts w:ascii="Arial Narrow" w:hAnsi="Arial Narrow"/>
                <w:sz w:val="20"/>
                <w:szCs w:val="20"/>
              </w:rPr>
              <w:t xml:space="preserve"> новиот Закон за организација и работа на органите на државната управа (ЗОРОДУ) поставува јасна типологија и критериуми за формирање на тела на централната власт, елиминирање на надлежностите што се преклопуваат, подобрување на ефикасноста на администрацијата и подобрување на линиите на одговорност. (2025 година)</w:t>
            </w:r>
          </w:p>
        </w:tc>
        <w:tc>
          <w:tcPr>
            <w:tcW w:w="4410" w:type="dxa"/>
          </w:tcPr>
          <w:p w14:paraId="4FC8D169" w14:textId="77777777" w:rsidR="003D3867" w:rsidRPr="00B209F8" w:rsidRDefault="003D3867" w:rsidP="003D3867">
            <w:pPr>
              <w:jc w:val="both"/>
              <w:rPr>
                <w:rFonts w:ascii="Arial Narrow" w:hAnsi="Arial Narrow"/>
                <w:b/>
                <w:bCs/>
                <w:sz w:val="20"/>
                <w:szCs w:val="20"/>
              </w:rPr>
            </w:pPr>
          </w:p>
          <w:p w14:paraId="66168AD9" w14:textId="77777777" w:rsidR="003D3867" w:rsidRPr="00B209F8" w:rsidRDefault="003D3867" w:rsidP="003D3867">
            <w:pPr>
              <w:jc w:val="both"/>
              <w:rPr>
                <w:rFonts w:ascii="Arial Narrow" w:hAnsi="Arial Narrow"/>
                <w:b/>
                <w:bCs/>
                <w:sz w:val="20"/>
                <w:szCs w:val="20"/>
              </w:rPr>
            </w:pPr>
          </w:p>
          <w:p w14:paraId="09D9A1A5" w14:textId="77777777" w:rsidR="003D3867" w:rsidRPr="00B209F8" w:rsidRDefault="003D3867" w:rsidP="003D3867">
            <w:pPr>
              <w:jc w:val="both"/>
              <w:rPr>
                <w:rFonts w:ascii="Arial Narrow" w:hAnsi="Arial Narrow"/>
                <w:b/>
                <w:bCs/>
                <w:sz w:val="20"/>
                <w:szCs w:val="20"/>
              </w:rPr>
            </w:pPr>
          </w:p>
          <w:p w14:paraId="7D1ADF40" w14:textId="77777777" w:rsidR="003D3867" w:rsidRPr="00B209F8" w:rsidRDefault="003D3867" w:rsidP="003D3867">
            <w:pPr>
              <w:jc w:val="both"/>
              <w:rPr>
                <w:rFonts w:ascii="Arial Narrow" w:hAnsi="Arial Narrow"/>
                <w:b/>
                <w:bCs/>
                <w:sz w:val="20"/>
                <w:szCs w:val="20"/>
              </w:rPr>
            </w:pPr>
          </w:p>
          <w:p w14:paraId="0AF38FD1" w14:textId="77777777" w:rsidR="003D3867" w:rsidRPr="00B209F8" w:rsidRDefault="003D3867" w:rsidP="003D3867">
            <w:pPr>
              <w:jc w:val="both"/>
              <w:rPr>
                <w:rFonts w:ascii="Arial Narrow" w:hAnsi="Arial Narrow"/>
                <w:b/>
                <w:bCs/>
                <w:sz w:val="20"/>
                <w:szCs w:val="20"/>
              </w:rPr>
            </w:pPr>
          </w:p>
          <w:p w14:paraId="3CE0F841" w14:textId="77777777" w:rsidR="003D3867" w:rsidRPr="00B209F8" w:rsidRDefault="003D3867" w:rsidP="003D3867">
            <w:pPr>
              <w:jc w:val="both"/>
              <w:rPr>
                <w:rFonts w:ascii="Arial Narrow" w:hAnsi="Arial Narrow"/>
                <w:b/>
                <w:bCs/>
                <w:sz w:val="20"/>
                <w:szCs w:val="20"/>
              </w:rPr>
            </w:pPr>
          </w:p>
          <w:p w14:paraId="1DA0995A" w14:textId="77777777" w:rsidR="003D3867" w:rsidRPr="00B209F8" w:rsidRDefault="003D3867" w:rsidP="003D3867">
            <w:pPr>
              <w:jc w:val="both"/>
              <w:rPr>
                <w:rFonts w:ascii="Arial Narrow" w:hAnsi="Arial Narrow"/>
                <w:b/>
                <w:bCs/>
                <w:sz w:val="20"/>
                <w:szCs w:val="20"/>
              </w:rPr>
            </w:pPr>
          </w:p>
          <w:p w14:paraId="3527CCF7" w14:textId="77777777" w:rsidR="003D3867" w:rsidRPr="00B209F8" w:rsidRDefault="003D3867" w:rsidP="003D3867">
            <w:pPr>
              <w:jc w:val="both"/>
              <w:rPr>
                <w:rFonts w:ascii="Arial Narrow" w:hAnsi="Arial Narrow"/>
                <w:b/>
                <w:bCs/>
                <w:sz w:val="20"/>
                <w:szCs w:val="20"/>
              </w:rPr>
            </w:pPr>
          </w:p>
          <w:p w14:paraId="52EEED35" w14:textId="77777777" w:rsidR="003D3867" w:rsidRPr="00B209F8" w:rsidRDefault="003D3867" w:rsidP="003D3867">
            <w:pPr>
              <w:jc w:val="both"/>
              <w:rPr>
                <w:rFonts w:ascii="Arial Narrow" w:hAnsi="Arial Narrow"/>
                <w:sz w:val="20"/>
                <w:szCs w:val="20"/>
              </w:rPr>
            </w:pPr>
            <w:r w:rsidRPr="00B209F8">
              <w:rPr>
                <w:rFonts w:ascii="Arial Narrow" w:hAnsi="Arial Narrow"/>
                <w:b/>
                <w:bCs/>
                <w:sz w:val="20"/>
                <w:szCs w:val="20"/>
              </w:rPr>
              <w:t xml:space="preserve">Да се идентификуваат државните тела кои не бараат независност од Владата </w:t>
            </w:r>
            <w:r w:rsidRPr="00B209F8">
              <w:rPr>
                <w:rFonts w:ascii="Arial Narrow" w:hAnsi="Arial Narrow"/>
                <w:sz w:val="20"/>
                <w:szCs w:val="20"/>
              </w:rPr>
              <w:t>и во моментов се одговорни пред Собранието и ги пренесуваат своите линии за одговорност до соодветното ресорно министерство. (2025 година)</w:t>
            </w:r>
          </w:p>
          <w:p w14:paraId="330EDD0D" w14:textId="77777777" w:rsidR="003D3867" w:rsidRPr="00B209F8" w:rsidRDefault="003D3867" w:rsidP="003D3867">
            <w:pPr>
              <w:jc w:val="both"/>
              <w:rPr>
                <w:rFonts w:ascii="Arial Narrow" w:hAnsi="Arial Narrow"/>
                <w:sz w:val="20"/>
                <w:szCs w:val="20"/>
              </w:rPr>
            </w:pPr>
          </w:p>
          <w:p w14:paraId="5C430A8C" w14:textId="45F6FE1E" w:rsidR="003D3867" w:rsidRPr="00B209F8" w:rsidRDefault="003D3867" w:rsidP="003D3867">
            <w:pPr>
              <w:jc w:val="both"/>
              <w:rPr>
                <w:rFonts w:ascii="Arial Narrow" w:hAnsi="Arial Narrow"/>
                <w:sz w:val="20"/>
                <w:szCs w:val="20"/>
              </w:rPr>
            </w:pPr>
            <w:r w:rsidRPr="00B209F8">
              <w:rPr>
                <w:rFonts w:ascii="Arial Narrow" w:hAnsi="Arial Narrow"/>
                <w:sz w:val="20"/>
                <w:szCs w:val="20"/>
              </w:rPr>
              <w:t>Да се рационализираат функциите, одговорностите и надлежностите во 8 министерски системи во кои започна процесот на реорганизација (2024 година)</w:t>
            </w:r>
          </w:p>
          <w:p w14:paraId="12F87A00" w14:textId="77777777" w:rsidR="003D3867" w:rsidRPr="00B209F8" w:rsidRDefault="003D3867" w:rsidP="003D3867">
            <w:pPr>
              <w:jc w:val="both"/>
              <w:rPr>
                <w:rFonts w:ascii="Arial Narrow" w:hAnsi="Arial Narrow"/>
                <w:sz w:val="20"/>
                <w:szCs w:val="20"/>
              </w:rPr>
            </w:pPr>
          </w:p>
          <w:p w14:paraId="616CFD02" w14:textId="4D6F908A"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Да се рационализираат функциите, одговорностите и надлежностите во 8 државни институции (7 министерски системи + ГС) </w:t>
            </w:r>
            <w:r w:rsidR="00C9739A" w:rsidRPr="00B209F8">
              <w:rPr>
                <w:rFonts w:ascii="Arial Narrow" w:hAnsi="Arial Narrow"/>
                <w:sz w:val="20"/>
                <w:szCs w:val="20"/>
              </w:rPr>
              <w:t xml:space="preserve">во кои започна процесот на реорганизација </w:t>
            </w:r>
            <w:r w:rsidRPr="00B209F8">
              <w:rPr>
                <w:rFonts w:ascii="Arial Narrow" w:hAnsi="Arial Narrow"/>
                <w:sz w:val="20"/>
                <w:szCs w:val="20"/>
              </w:rPr>
              <w:t>(2025 година)</w:t>
            </w:r>
          </w:p>
          <w:p w14:paraId="2D33199C"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Да се воведе механизам за поставување специфични индикатори за успешност за органите на државната управа за да се овозможи управување ориентирано кон резултати (2025 – 2030 година)</w:t>
            </w:r>
          </w:p>
          <w:p w14:paraId="1C6A2E05" w14:textId="77777777" w:rsidR="003D3867" w:rsidRPr="00B209F8" w:rsidRDefault="003D3867" w:rsidP="003D3867">
            <w:pPr>
              <w:ind w:firstLine="720"/>
              <w:rPr>
                <w:rFonts w:ascii="Arial Narrow" w:hAnsi="Arial Narrow"/>
                <w:sz w:val="20"/>
                <w:szCs w:val="20"/>
              </w:rPr>
            </w:pPr>
          </w:p>
        </w:tc>
        <w:tc>
          <w:tcPr>
            <w:tcW w:w="3060" w:type="dxa"/>
          </w:tcPr>
          <w:p w14:paraId="30744012"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Осигурување</w:t>
            </w:r>
            <w:r w:rsidRPr="00B209F8">
              <w:rPr>
                <w:rFonts w:ascii="Arial Narrow" w:hAnsi="Arial Narrow"/>
                <w:b/>
                <w:sz w:val="20"/>
                <w:szCs w:val="20"/>
              </w:rPr>
              <w:t xml:space="preserve"> </w:t>
            </w:r>
            <w:r w:rsidRPr="00B209F8">
              <w:rPr>
                <w:rFonts w:ascii="Arial Narrow" w:hAnsi="Arial Narrow"/>
                <w:sz w:val="20"/>
                <w:szCs w:val="20"/>
              </w:rPr>
              <w:t xml:space="preserve">целосно спроведување на три </w:t>
            </w:r>
            <w:proofErr w:type="spellStart"/>
            <w:r w:rsidRPr="00B209F8">
              <w:rPr>
                <w:rFonts w:ascii="Arial Narrow" w:hAnsi="Arial Narrow"/>
                <w:sz w:val="20"/>
                <w:szCs w:val="20"/>
              </w:rPr>
              <w:t>пилот-институции</w:t>
            </w:r>
            <w:proofErr w:type="spellEnd"/>
            <w:r w:rsidRPr="00B209F8">
              <w:rPr>
                <w:rFonts w:ascii="Arial Narrow" w:hAnsi="Arial Narrow"/>
                <w:sz w:val="20"/>
                <w:szCs w:val="20"/>
              </w:rPr>
              <w:t xml:space="preserve"> во однос на препораките и предлозите за реорганизација на функциите по области на политиката. (2024 година)</w:t>
            </w:r>
          </w:p>
          <w:p w14:paraId="76CACC9A" w14:textId="77777777" w:rsidR="003D3867" w:rsidRPr="00B209F8" w:rsidRDefault="003D3867" w:rsidP="003D3867">
            <w:pPr>
              <w:jc w:val="both"/>
              <w:rPr>
                <w:rFonts w:ascii="Arial Narrow" w:hAnsi="Arial Narrow"/>
                <w:sz w:val="20"/>
                <w:szCs w:val="20"/>
              </w:rPr>
            </w:pPr>
          </w:p>
          <w:p w14:paraId="5D181685" w14:textId="77777777" w:rsidR="003D3867" w:rsidRPr="00B209F8" w:rsidRDefault="003D3867" w:rsidP="003D3867">
            <w:pPr>
              <w:jc w:val="both"/>
              <w:rPr>
                <w:rFonts w:ascii="Arial Narrow" w:hAnsi="Arial Narrow"/>
                <w:sz w:val="20"/>
                <w:szCs w:val="20"/>
              </w:rPr>
            </w:pPr>
          </w:p>
          <w:p w14:paraId="0024DFC9"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Телата кои вршат функции типични за извршната власт се подредени на релевантното министерство или влада (2024 година во продолжение до 2026 година)</w:t>
            </w:r>
          </w:p>
          <w:p w14:paraId="21A9D1FA" w14:textId="77777777" w:rsidR="003D3867" w:rsidRPr="00B209F8" w:rsidRDefault="003D3867" w:rsidP="003D3867">
            <w:pPr>
              <w:jc w:val="both"/>
              <w:rPr>
                <w:rFonts w:ascii="Arial Narrow" w:hAnsi="Arial Narrow"/>
                <w:sz w:val="20"/>
                <w:szCs w:val="20"/>
              </w:rPr>
            </w:pPr>
          </w:p>
          <w:p w14:paraId="0AE920E4" w14:textId="77777777" w:rsidR="003D3867" w:rsidRPr="00B209F8" w:rsidRDefault="003D3867" w:rsidP="003D3867">
            <w:pPr>
              <w:jc w:val="both"/>
              <w:rPr>
                <w:rFonts w:ascii="Arial Narrow" w:hAnsi="Arial Narrow"/>
                <w:sz w:val="20"/>
                <w:szCs w:val="20"/>
              </w:rPr>
            </w:pPr>
          </w:p>
          <w:p w14:paraId="2C9F8E1E" w14:textId="77777777" w:rsidR="003D3867" w:rsidRPr="00B209F8" w:rsidRDefault="003D3867" w:rsidP="003D3867">
            <w:pPr>
              <w:jc w:val="both"/>
              <w:rPr>
                <w:rFonts w:ascii="Arial Narrow" w:hAnsi="Arial Narrow"/>
                <w:sz w:val="20"/>
                <w:szCs w:val="20"/>
              </w:rPr>
            </w:pPr>
          </w:p>
          <w:p w14:paraId="001BCCB9" w14:textId="77777777" w:rsidR="003D3867" w:rsidRPr="00B209F8" w:rsidRDefault="003D3867" w:rsidP="003D3867">
            <w:pPr>
              <w:jc w:val="both"/>
              <w:rPr>
                <w:rFonts w:ascii="Arial Narrow" w:hAnsi="Arial Narrow"/>
                <w:sz w:val="20"/>
                <w:szCs w:val="20"/>
              </w:rPr>
            </w:pPr>
          </w:p>
          <w:p w14:paraId="4589950C"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Реорганизација во 110 државни органи со цел рационализирање на функциите, одговорностите и надлежностите (2026 година)</w:t>
            </w:r>
          </w:p>
          <w:p w14:paraId="4A27BDE9" w14:textId="77777777" w:rsidR="003D3867" w:rsidRPr="00B209F8" w:rsidRDefault="003D3867" w:rsidP="003D3867">
            <w:pPr>
              <w:jc w:val="both"/>
              <w:rPr>
                <w:rFonts w:ascii="Arial Narrow" w:hAnsi="Arial Narrow"/>
                <w:sz w:val="20"/>
                <w:szCs w:val="20"/>
              </w:rPr>
            </w:pPr>
          </w:p>
          <w:p w14:paraId="71AD5F9E"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Дефинирани постапки за поставување конкретни цели поврзани со приоритетите на политиката и мерливи цели (2025 година во продолжение до 2030 година)</w:t>
            </w:r>
          </w:p>
          <w:p w14:paraId="233A37A5" w14:textId="77777777" w:rsidR="003D3867" w:rsidRPr="00B209F8" w:rsidRDefault="003D3867" w:rsidP="003D3867">
            <w:pPr>
              <w:jc w:val="center"/>
              <w:rPr>
                <w:rFonts w:ascii="Arial Narrow" w:hAnsi="Arial Narrow" w:cs="Times New Roman"/>
                <w:sz w:val="20"/>
                <w:szCs w:val="20"/>
              </w:rPr>
            </w:pPr>
          </w:p>
        </w:tc>
      </w:tr>
      <w:tr w:rsidR="003D3867" w:rsidRPr="00B209F8" w14:paraId="348BEEF7" w14:textId="77777777" w:rsidTr="003D3867">
        <w:tc>
          <w:tcPr>
            <w:tcW w:w="2880" w:type="dxa"/>
          </w:tcPr>
          <w:p w14:paraId="372A2962" w14:textId="77777777" w:rsidR="003D3867" w:rsidRPr="00B209F8" w:rsidRDefault="003D3867" w:rsidP="003D3867">
            <w:pPr>
              <w:pStyle w:val="NoSpacing"/>
              <w:rPr>
                <w:rFonts w:ascii="Arial Narrow" w:hAnsi="Arial Narrow"/>
                <w:b/>
                <w:bCs/>
                <w:i/>
                <w:iCs/>
                <w:sz w:val="20"/>
                <w:szCs w:val="20"/>
              </w:rPr>
            </w:pPr>
          </w:p>
        </w:tc>
        <w:tc>
          <w:tcPr>
            <w:tcW w:w="3780" w:type="dxa"/>
          </w:tcPr>
          <w:p w14:paraId="67825B8E" w14:textId="77777777" w:rsidR="003D3867" w:rsidRPr="00B209F8" w:rsidRDefault="003D3867" w:rsidP="003D3867">
            <w:pPr>
              <w:jc w:val="both"/>
              <w:rPr>
                <w:rFonts w:ascii="Arial Narrow" w:hAnsi="Arial Narrow"/>
                <w:sz w:val="20"/>
                <w:szCs w:val="20"/>
              </w:rPr>
            </w:pPr>
          </w:p>
        </w:tc>
        <w:tc>
          <w:tcPr>
            <w:tcW w:w="4410" w:type="dxa"/>
          </w:tcPr>
          <w:p w14:paraId="0EFF5751"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Да се идентификуваат сите органи на државната управа каде што начелото на делегирање надлежност </w:t>
            </w:r>
            <w:r w:rsidRPr="00B209F8">
              <w:rPr>
                <w:rFonts w:ascii="Arial Narrow" w:hAnsi="Arial Narrow"/>
                <w:sz w:val="20"/>
                <w:szCs w:val="20"/>
              </w:rPr>
              <w:lastRenderedPageBreak/>
              <w:t>не се спроведува систематски и да се преземат конкретни мерки за да се осигури дека министрите и другите политички органи систематски ги делегираат сите редовни административни одлуки и други технички прашања на ниво на раководство. (2025)</w:t>
            </w:r>
          </w:p>
          <w:p w14:paraId="74C57425" w14:textId="77777777" w:rsidR="003D3867" w:rsidRPr="00B209F8" w:rsidRDefault="003D3867" w:rsidP="003D3867">
            <w:pPr>
              <w:tabs>
                <w:tab w:val="left" w:pos="2606"/>
              </w:tabs>
              <w:jc w:val="both"/>
              <w:rPr>
                <w:rFonts w:ascii="Arial Narrow" w:hAnsi="Arial Narrow"/>
                <w:b/>
                <w:bCs/>
                <w:sz w:val="20"/>
                <w:szCs w:val="20"/>
              </w:rPr>
            </w:pPr>
          </w:p>
        </w:tc>
        <w:tc>
          <w:tcPr>
            <w:tcW w:w="3060" w:type="dxa"/>
          </w:tcPr>
          <w:p w14:paraId="5605B8B6" w14:textId="77777777" w:rsidR="003D3867" w:rsidRPr="00B209F8" w:rsidRDefault="003D3867" w:rsidP="003D3867">
            <w:pPr>
              <w:jc w:val="both"/>
              <w:rPr>
                <w:rFonts w:ascii="Arial Narrow" w:hAnsi="Arial Narrow" w:cs="Times New Roman"/>
                <w:sz w:val="20"/>
                <w:szCs w:val="20"/>
              </w:rPr>
            </w:pPr>
            <w:r w:rsidRPr="00B209F8">
              <w:rPr>
                <w:rFonts w:ascii="Arial Narrow" w:hAnsi="Arial Narrow" w:cs="Times New Roman"/>
                <w:sz w:val="20"/>
                <w:szCs w:val="20"/>
              </w:rPr>
              <w:lastRenderedPageBreak/>
              <w:t xml:space="preserve">Целосно усогласување на посебните закони со Законот за општа управна </w:t>
            </w:r>
            <w:r w:rsidRPr="00B209F8">
              <w:rPr>
                <w:rFonts w:ascii="Arial Narrow" w:hAnsi="Arial Narrow" w:cs="Times New Roman"/>
                <w:sz w:val="20"/>
                <w:szCs w:val="20"/>
              </w:rPr>
              <w:lastRenderedPageBreak/>
              <w:t>постапка за да се осигури систематско спроведување на делегирањето на надлежност (2026 година во продолжение до 2030 година)</w:t>
            </w:r>
          </w:p>
        </w:tc>
      </w:tr>
      <w:tr w:rsidR="003D3867" w:rsidRPr="00B209F8" w14:paraId="521631A6" w14:textId="77777777" w:rsidTr="003D3867">
        <w:tc>
          <w:tcPr>
            <w:tcW w:w="2880" w:type="dxa"/>
          </w:tcPr>
          <w:p w14:paraId="775B5331" w14:textId="77777777" w:rsidR="003D3867" w:rsidRPr="00B209F8" w:rsidRDefault="003D3867" w:rsidP="003D3867">
            <w:pPr>
              <w:jc w:val="both"/>
              <w:rPr>
                <w:rFonts w:ascii="Arial Narrow" w:hAnsi="Arial Narrow"/>
                <w:i/>
                <w:iCs/>
                <w:sz w:val="20"/>
                <w:szCs w:val="20"/>
              </w:rPr>
            </w:pPr>
            <w:r w:rsidRPr="00B209F8">
              <w:rPr>
                <w:rFonts w:ascii="Arial Narrow" w:hAnsi="Arial Narrow"/>
                <w:i/>
                <w:iCs/>
                <w:sz w:val="20"/>
                <w:szCs w:val="20"/>
              </w:rPr>
              <w:lastRenderedPageBreak/>
              <w:t xml:space="preserve">3.2. </w:t>
            </w:r>
            <w:r w:rsidRPr="00B209F8">
              <w:rPr>
                <w:rFonts w:ascii="Arial Narrow" w:hAnsi="Arial Narrow"/>
                <w:b/>
                <w:i/>
                <w:iCs/>
                <w:sz w:val="20"/>
                <w:szCs w:val="20"/>
              </w:rPr>
              <w:t>Телата на јавната администрација применуваат јасно</w:t>
            </w:r>
            <w:r w:rsidRPr="00B209F8">
              <w:rPr>
                <w:rFonts w:ascii="Arial Narrow" w:hAnsi="Arial Narrow"/>
                <w:i/>
                <w:iCs/>
                <w:sz w:val="20"/>
                <w:szCs w:val="20"/>
              </w:rPr>
              <w:t xml:space="preserve"> дефинирани внатрешни и надворешни механизми за одговорност, се отворени и транспарентни и се надгледувани од силни надзорни тела кои ги штитат </w:t>
            </w:r>
            <w:r w:rsidRPr="00B209F8">
              <w:rPr>
                <w:rFonts w:ascii="Arial Narrow" w:hAnsi="Arial Narrow"/>
                <w:b/>
                <w:i/>
                <w:iCs/>
                <w:sz w:val="20"/>
                <w:szCs w:val="20"/>
              </w:rPr>
              <w:t>правата на граѓаните и јавниот интерес</w:t>
            </w:r>
          </w:p>
          <w:p w14:paraId="05937A5D" w14:textId="77777777" w:rsidR="003D3867" w:rsidRPr="00B209F8" w:rsidRDefault="003D3867" w:rsidP="003D3867">
            <w:pPr>
              <w:widowControl w:val="0"/>
              <w:shd w:val="clear" w:color="auto" w:fill="FFFFFF"/>
              <w:tabs>
                <w:tab w:val="left" w:pos="366"/>
              </w:tabs>
              <w:autoSpaceDE w:val="0"/>
              <w:autoSpaceDN w:val="0"/>
              <w:adjustRightInd w:val="0"/>
              <w:ind w:right="422"/>
              <w:rPr>
                <w:rFonts w:ascii="Arial Narrow" w:hAnsi="Arial Narrow"/>
                <w:sz w:val="20"/>
                <w:szCs w:val="20"/>
              </w:rPr>
            </w:pPr>
            <w:r w:rsidRPr="00B209F8">
              <w:rPr>
                <w:rFonts w:ascii="Arial Narrow" w:hAnsi="Arial Narrow"/>
                <w:sz w:val="20"/>
                <w:szCs w:val="20"/>
              </w:rPr>
              <w:t>а)</w:t>
            </w:r>
            <w:r w:rsidRPr="00B209F8">
              <w:rPr>
                <w:rFonts w:ascii="Arial Narrow" w:hAnsi="Arial Narrow"/>
                <w:sz w:val="20"/>
                <w:szCs w:val="20"/>
              </w:rPr>
              <w:tab/>
              <w:t>Функционална државна организација на сите нивоа на власт</w:t>
            </w:r>
          </w:p>
          <w:p w14:paraId="05C9E322" w14:textId="77777777" w:rsidR="003D3867" w:rsidRPr="00B209F8" w:rsidRDefault="003D3867" w:rsidP="003D3867">
            <w:pPr>
              <w:widowControl w:val="0"/>
              <w:shd w:val="clear" w:color="auto" w:fill="FFFFFF"/>
              <w:tabs>
                <w:tab w:val="left" w:pos="366"/>
              </w:tabs>
              <w:autoSpaceDE w:val="0"/>
              <w:autoSpaceDN w:val="0"/>
              <w:adjustRightInd w:val="0"/>
              <w:ind w:right="422"/>
              <w:rPr>
                <w:rFonts w:ascii="Arial Narrow" w:hAnsi="Arial Narrow"/>
                <w:sz w:val="20"/>
                <w:szCs w:val="20"/>
              </w:rPr>
            </w:pPr>
            <w:r w:rsidRPr="00B209F8">
              <w:rPr>
                <w:rFonts w:ascii="Arial Narrow" w:hAnsi="Arial Narrow"/>
                <w:sz w:val="20"/>
                <w:szCs w:val="20"/>
              </w:rPr>
              <w:t>б)</w:t>
            </w:r>
            <w:r w:rsidRPr="00B209F8">
              <w:rPr>
                <w:rFonts w:ascii="Arial Narrow" w:hAnsi="Arial Narrow"/>
                <w:sz w:val="20"/>
                <w:szCs w:val="20"/>
              </w:rPr>
              <w:tab/>
              <w:t>Транспарентност и отвореност</w:t>
            </w:r>
          </w:p>
          <w:p w14:paraId="2D1B3C4F" w14:textId="77777777" w:rsidR="003D3867" w:rsidRPr="00B209F8" w:rsidRDefault="003D3867" w:rsidP="003D3867">
            <w:pPr>
              <w:widowControl w:val="0"/>
              <w:shd w:val="clear" w:color="auto" w:fill="FFFFFF"/>
              <w:tabs>
                <w:tab w:val="left" w:pos="355"/>
              </w:tabs>
              <w:autoSpaceDE w:val="0"/>
              <w:autoSpaceDN w:val="0"/>
              <w:adjustRightInd w:val="0"/>
              <w:ind w:right="422"/>
              <w:rPr>
                <w:rFonts w:ascii="Arial Narrow" w:hAnsi="Arial Narrow"/>
                <w:sz w:val="20"/>
                <w:szCs w:val="20"/>
              </w:rPr>
            </w:pPr>
            <w:r w:rsidRPr="00B209F8">
              <w:rPr>
                <w:rFonts w:ascii="Arial Narrow" w:hAnsi="Arial Narrow"/>
                <w:sz w:val="20"/>
                <w:szCs w:val="20"/>
              </w:rPr>
              <w:t>в)</w:t>
            </w:r>
            <w:r w:rsidRPr="00B209F8">
              <w:rPr>
                <w:rFonts w:ascii="Arial Narrow" w:hAnsi="Arial Narrow"/>
                <w:sz w:val="20"/>
                <w:szCs w:val="20"/>
              </w:rPr>
              <w:tab/>
              <w:t>Внатрешни и надворешни механизми за одговорност</w:t>
            </w:r>
          </w:p>
          <w:p w14:paraId="08E57BF1" w14:textId="77777777" w:rsidR="003D3867" w:rsidRPr="00B209F8" w:rsidRDefault="003D3867" w:rsidP="003D3867">
            <w:pPr>
              <w:pStyle w:val="NoSpacing"/>
              <w:rPr>
                <w:rFonts w:ascii="Arial Narrow" w:hAnsi="Arial Narrow"/>
                <w:sz w:val="20"/>
                <w:szCs w:val="20"/>
              </w:rPr>
            </w:pPr>
          </w:p>
          <w:p w14:paraId="66D08CD6" w14:textId="77777777" w:rsidR="003D3867" w:rsidRPr="00B209F8" w:rsidRDefault="003D3867" w:rsidP="003D3867">
            <w:pPr>
              <w:pStyle w:val="NoSpacing"/>
              <w:rPr>
                <w:rFonts w:ascii="Arial Narrow" w:hAnsi="Arial Narrow"/>
                <w:sz w:val="20"/>
                <w:szCs w:val="20"/>
              </w:rPr>
            </w:pPr>
          </w:p>
          <w:p w14:paraId="69B7E819" w14:textId="77777777" w:rsidR="003D3867" w:rsidRPr="00B209F8" w:rsidRDefault="003D3867" w:rsidP="003D3867">
            <w:pPr>
              <w:pStyle w:val="NoSpacing"/>
              <w:rPr>
                <w:rFonts w:ascii="Arial Narrow" w:hAnsi="Arial Narrow"/>
                <w:sz w:val="20"/>
                <w:szCs w:val="20"/>
              </w:rPr>
            </w:pPr>
          </w:p>
          <w:p w14:paraId="4F4FF8AC" w14:textId="77777777" w:rsidR="003D3867" w:rsidRPr="00B209F8" w:rsidRDefault="003D3867" w:rsidP="003D3867">
            <w:pPr>
              <w:pStyle w:val="NoSpacing"/>
              <w:rPr>
                <w:rFonts w:ascii="Arial Narrow" w:hAnsi="Arial Narrow"/>
                <w:sz w:val="20"/>
                <w:szCs w:val="20"/>
              </w:rPr>
            </w:pPr>
          </w:p>
          <w:p w14:paraId="4A03C669" w14:textId="77777777" w:rsidR="003D3867" w:rsidRPr="00B209F8" w:rsidRDefault="003D3867" w:rsidP="003D3867">
            <w:pPr>
              <w:pStyle w:val="NoSpacing"/>
              <w:rPr>
                <w:rFonts w:ascii="Arial Narrow" w:hAnsi="Arial Narrow"/>
                <w:sz w:val="20"/>
                <w:szCs w:val="20"/>
              </w:rPr>
            </w:pPr>
          </w:p>
          <w:p w14:paraId="0DDF8184" w14:textId="77777777" w:rsidR="003D3867" w:rsidRPr="00B209F8" w:rsidRDefault="003D3867" w:rsidP="003D3867">
            <w:pPr>
              <w:pStyle w:val="NoSpacing"/>
              <w:rPr>
                <w:rFonts w:ascii="Arial Narrow" w:hAnsi="Arial Narrow"/>
                <w:sz w:val="20"/>
                <w:szCs w:val="20"/>
              </w:rPr>
            </w:pPr>
          </w:p>
          <w:p w14:paraId="5278507C" w14:textId="77777777" w:rsidR="003D3867" w:rsidRPr="00B209F8" w:rsidRDefault="003D3867" w:rsidP="003D3867">
            <w:pPr>
              <w:pStyle w:val="NoSpacing"/>
              <w:rPr>
                <w:rFonts w:ascii="Arial Narrow" w:hAnsi="Arial Narrow"/>
                <w:sz w:val="20"/>
                <w:szCs w:val="20"/>
              </w:rPr>
            </w:pPr>
          </w:p>
          <w:p w14:paraId="6CB49357" w14:textId="77777777" w:rsidR="003D3867" w:rsidRPr="00B209F8" w:rsidRDefault="003D3867" w:rsidP="003D3867">
            <w:pPr>
              <w:pStyle w:val="NoSpacing"/>
              <w:rPr>
                <w:rFonts w:ascii="Arial Narrow" w:hAnsi="Arial Narrow"/>
                <w:sz w:val="20"/>
                <w:szCs w:val="20"/>
              </w:rPr>
            </w:pPr>
          </w:p>
          <w:p w14:paraId="668558D4" w14:textId="77777777" w:rsidR="003D3867" w:rsidRPr="00B209F8" w:rsidRDefault="003D3867" w:rsidP="003D3867">
            <w:pPr>
              <w:pStyle w:val="NoSpacing"/>
              <w:rPr>
                <w:rFonts w:ascii="Arial Narrow" w:hAnsi="Arial Narrow"/>
                <w:sz w:val="20"/>
                <w:szCs w:val="20"/>
              </w:rPr>
            </w:pPr>
          </w:p>
          <w:p w14:paraId="24ADB055" w14:textId="77777777" w:rsidR="003D3867" w:rsidRPr="00B209F8" w:rsidRDefault="003D3867" w:rsidP="003D3867">
            <w:pPr>
              <w:pStyle w:val="NoSpacing"/>
              <w:rPr>
                <w:rFonts w:ascii="Arial Narrow" w:hAnsi="Arial Narrow"/>
                <w:sz w:val="20"/>
                <w:szCs w:val="20"/>
              </w:rPr>
            </w:pPr>
          </w:p>
          <w:p w14:paraId="36527543" w14:textId="77777777" w:rsidR="003D3867" w:rsidRPr="00B209F8" w:rsidRDefault="003D3867" w:rsidP="003D3867">
            <w:pPr>
              <w:pStyle w:val="NoSpacing"/>
              <w:rPr>
                <w:rFonts w:ascii="Arial Narrow" w:hAnsi="Arial Narrow"/>
                <w:sz w:val="20"/>
                <w:szCs w:val="20"/>
              </w:rPr>
            </w:pPr>
          </w:p>
          <w:p w14:paraId="146950A7" w14:textId="77777777" w:rsidR="003D3867" w:rsidRPr="00B209F8" w:rsidRDefault="003D3867" w:rsidP="003D3867">
            <w:pPr>
              <w:pStyle w:val="NoSpacing"/>
              <w:rPr>
                <w:rFonts w:ascii="Arial Narrow" w:hAnsi="Arial Narrow"/>
                <w:sz w:val="20"/>
                <w:szCs w:val="20"/>
              </w:rPr>
            </w:pPr>
          </w:p>
          <w:p w14:paraId="2747CAD2" w14:textId="77777777" w:rsidR="003D3867" w:rsidRPr="00B209F8" w:rsidRDefault="003D3867" w:rsidP="003D3867">
            <w:pPr>
              <w:pStyle w:val="NoSpacing"/>
              <w:rPr>
                <w:rFonts w:ascii="Arial Narrow" w:hAnsi="Arial Narrow"/>
                <w:sz w:val="20"/>
                <w:szCs w:val="20"/>
              </w:rPr>
            </w:pPr>
          </w:p>
          <w:p w14:paraId="083C9DF4" w14:textId="77777777" w:rsidR="003D3867" w:rsidRPr="00B209F8" w:rsidRDefault="003D3867" w:rsidP="003D3867">
            <w:pPr>
              <w:pStyle w:val="NoSpacing"/>
              <w:rPr>
                <w:rFonts w:ascii="Arial Narrow" w:hAnsi="Arial Narrow"/>
                <w:sz w:val="20"/>
                <w:szCs w:val="20"/>
              </w:rPr>
            </w:pPr>
          </w:p>
          <w:p w14:paraId="18844DF1" w14:textId="77777777" w:rsidR="003D3867" w:rsidRPr="00B209F8" w:rsidRDefault="003D3867" w:rsidP="003D3867">
            <w:pPr>
              <w:pStyle w:val="NoSpacing"/>
              <w:rPr>
                <w:rFonts w:ascii="Arial Narrow" w:hAnsi="Arial Narrow"/>
                <w:sz w:val="20"/>
                <w:szCs w:val="20"/>
              </w:rPr>
            </w:pPr>
          </w:p>
          <w:p w14:paraId="26AEE826" w14:textId="77777777" w:rsidR="003D3867" w:rsidRPr="00B209F8" w:rsidRDefault="003D3867" w:rsidP="003D3867">
            <w:pPr>
              <w:pStyle w:val="NoSpacing"/>
              <w:rPr>
                <w:rFonts w:ascii="Arial Narrow" w:hAnsi="Arial Narrow"/>
                <w:sz w:val="20"/>
                <w:szCs w:val="20"/>
              </w:rPr>
            </w:pPr>
          </w:p>
          <w:p w14:paraId="1F0CCC3A" w14:textId="77777777" w:rsidR="003D3867" w:rsidRPr="00B209F8" w:rsidRDefault="003D3867" w:rsidP="003D3867">
            <w:pPr>
              <w:pStyle w:val="NoSpacing"/>
              <w:rPr>
                <w:rFonts w:ascii="Arial Narrow" w:hAnsi="Arial Narrow"/>
                <w:sz w:val="20"/>
                <w:szCs w:val="20"/>
              </w:rPr>
            </w:pPr>
          </w:p>
          <w:p w14:paraId="49039F6B" w14:textId="77777777" w:rsidR="003D3867" w:rsidRPr="00B209F8" w:rsidRDefault="003D3867" w:rsidP="003D3867">
            <w:pPr>
              <w:pStyle w:val="NoSpacing"/>
              <w:rPr>
                <w:rFonts w:ascii="Arial Narrow" w:hAnsi="Arial Narrow"/>
                <w:sz w:val="20"/>
                <w:szCs w:val="20"/>
              </w:rPr>
            </w:pPr>
          </w:p>
          <w:p w14:paraId="2B079740" w14:textId="77777777" w:rsidR="003D3867" w:rsidRPr="00B209F8" w:rsidRDefault="003D3867" w:rsidP="003D3867">
            <w:pPr>
              <w:pStyle w:val="NoSpacing"/>
              <w:rPr>
                <w:rFonts w:ascii="Arial Narrow" w:hAnsi="Arial Narrow"/>
                <w:sz w:val="20"/>
                <w:szCs w:val="20"/>
              </w:rPr>
            </w:pPr>
          </w:p>
          <w:p w14:paraId="5D4241BF" w14:textId="77777777" w:rsidR="003D3867" w:rsidRPr="00B209F8" w:rsidRDefault="003D3867" w:rsidP="003D3867">
            <w:pPr>
              <w:pStyle w:val="NoSpacing"/>
              <w:rPr>
                <w:rFonts w:ascii="Arial Narrow" w:hAnsi="Arial Narrow"/>
                <w:sz w:val="20"/>
                <w:szCs w:val="20"/>
              </w:rPr>
            </w:pPr>
          </w:p>
          <w:p w14:paraId="51E131E0" w14:textId="77777777" w:rsidR="003D3867" w:rsidRPr="00B209F8" w:rsidRDefault="003D3867" w:rsidP="003D3867">
            <w:pPr>
              <w:pStyle w:val="NoSpacing"/>
              <w:rPr>
                <w:rFonts w:ascii="Arial Narrow" w:hAnsi="Arial Narrow"/>
                <w:sz w:val="20"/>
                <w:szCs w:val="20"/>
              </w:rPr>
            </w:pPr>
          </w:p>
          <w:p w14:paraId="47433105" w14:textId="77777777" w:rsidR="003D3867" w:rsidRPr="00B209F8" w:rsidRDefault="003D3867" w:rsidP="003D3867">
            <w:pPr>
              <w:pStyle w:val="NoSpacing"/>
              <w:rPr>
                <w:rFonts w:ascii="Arial Narrow" w:hAnsi="Arial Narrow"/>
                <w:sz w:val="20"/>
                <w:szCs w:val="20"/>
              </w:rPr>
            </w:pPr>
          </w:p>
          <w:p w14:paraId="77BC7411" w14:textId="77777777" w:rsidR="003D3867" w:rsidRPr="00B209F8" w:rsidRDefault="003D3867" w:rsidP="003D3867">
            <w:pPr>
              <w:pStyle w:val="NoSpacing"/>
              <w:rPr>
                <w:rFonts w:ascii="Arial Narrow" w:hAnsi="Arial Narrow"/>
                <w:sz w:val="20"/>
                <w:szCs w:val="20"/>
              </w:rPr>
            </w:pPr>
          </w:p>
          <w:p w14:paraId="13BD958F" w14:textId="77777777" w:rsidR="003D3867" w:rsidRPr="00B209F8" w:rsidRDefault="003D3867" w:rsidP="003D3867">
            <w:pPr>
              <w:pStyle w:val="NoSpacing"/>
              <w:rPr>
                <w:rFonts w:ascii="Arial Narrow" w:hAnsi="Arial Narrow"/>
                <w:sz w:val="20"/>
                <w:szCs w:val="20"/>
              </w:rPr>
            </w:pPr>
          </w:p>
          <w:p w14:paraId="6B1F3948" w14:textId="77777777" w:rsidR="003D3867" w:rsidRPr="00B209F8" w:rsidRDefault="003D3867" w:rsidP="003D3867">
            <w:pPr>
              <w:pStyle w:val="NoSpacing"/>
              <w:rPr>
                <w:rFonts w:ascii="Arial Narrow" w:hAnsi="Arial Narrow"/>
                <w:b/>
                <w:bCs/>
                <w:i/>
                <w:iCs/>
                <w:sz w:val="20"/>
                <w:szCs w:val="20"/>
              </w:rPr>
            </w:pPr>
          </w:p>
        </w:tc>
        <w:tc>
          <w:tcPr>
            <w:tcW w:w="3780" w:type="dxa"/>
          </w:tcPr>
          <w:p w14:paraId="27E5710D" w14:textId="77777777" w:rsidR="003D3867" w:rsidRPr="00B209F8" w:rsidRDefault="003D3867" w:rsidP="003D3867">
            <w:pPr>
              <w:jc w:val="both"/>
              <w:rPr>
                <w:rFonts w:ascii="Arial Narrow" w:hAnsi="Arial Narrow"/>
                <w:bCs/>
                <w:sz w:val="20"/>
                <w:szCs w:val="20"/>
              </w:rPr>
            </w:pPr>
            <w:r w:rsidRPr="00B209F8">
              <w:rPr>
                <w:rFonts w:ascii="Arial Narrow" w:hAnsi="Arial Narrow"/>
                <w:sz w:val="20"/>
                <w:szCs w:val="20"/>
              </w:rPr>
              <w:lastRenderedPageBreak/>
              <w:t xml:space="preserve">Да се воведат законски измени, да се обезбеди надлежност на Агенцијата за заштита на правото за слободен пристап до информациите од јавен карактер (АЗПСПИЈК) </w:t>
            </w:r>
            <w:r w:rsidRPr="00B209F8">
              <w:rPr>
                <w:rFonts w:ascii="Arial Narrow" w:hAnsi="Arial Narrow"/>
                <w:b/>
                <w:sz w:val="20"/>
                <w:szCs w:val="20"/>
              </w:rPr>
              <w:t>да врши надзори по службена должност и следење на усогласеноста со Законот за слободен пристап до информации од јавен карактер</w:t>
            </w:r>
            <w:r w:rsidRPr="00B209F8">
              <w:rPr>
                <w:rFonts w:ascii="Arial Narrow" w:hAnsi="Arial Narrow"/>
                <w:sz w:val="20"/>
                <w:szCs w:val="20"/>
              </w:rPr>
              <w:t xml:space="preserve">, да се скрати рокот за обработка на барања, нова </w:t>
            </w:r>
            <w:proofErr w:type="spellStart"/>
            <w:r w:rsidRPr="00B209F8">
              <w:rPr>
                <w:rFonts w:ascii="Arial Narrow" w:hAnsi="Arial Narrow"/>
                <w:sz w:val="20"/>
                <w:szCs w:val="20"/>
              </w:rPr>
              <w:t>проактивна</w:t>
            </w:r>
            <w:proofErr w:type="spellEnd"/>
            <w:r w:rsidRPr="00B209F8">
              <w:rPr>
                <w:rFonts w:ascii="Arial Narrow" w:hAnsi="Arial Narrow"/>
                <w:sz w:val="20"/>
                <w:szCs w:val="20"/>
              </w:rPr>
              <w:t xml:space="preserve"> транспарентност и подобрени прекршочни одредби и препораки од соодветните тела на ЕУ за следење (2025 година)</w:t>
            </w:r>
          </w:p>
          <w:p w14:paraId="282EB6CC" w14:textId="77777777" w:rsidR="003D3867" w:rsidRPr="00B209F8" w:rsidRDefault="003D3867" w:rsidP="003D3867">
            <w:pPr>
              <w:jc w:val="both"/>
              <w:rPr>
                <w:rFonts w:ascii="Arial Narrow" w:hAnsi="Arial Narrow"/>
                <w:bCs/>
                <w:sz w:val="20"/>
                <w:szCs w:val="20"/>
              </w:rPr>
            </w:pPr>
          </w:p>
          <w:p w14:paraId="232776FE" w14:textId="77777777" w:rsidR="003D3867" w:rsidRPr="00B209F8" w:rsidRDefault="003D3867" w:rsidP="003D3867">
            <w:pPr>
              <w:jc w:val="both"/>
              <w:rPr>
                <w:rFonts w:ascii="Arial Narrow" w:hAnsi="Arial Narrow"/>
                <w:bCs/>
                <w:sz w:val="20"/>
                <w:szCs w:val="20"/>
              </w:rPr>
            </w:pPr>
            <w:r w:rsidRPr="00B209F8">
              <w:rPr>
                <w:rFonts w:ascii="Arial Narrow" w:hAnsi="Arial Narrow"/>
                <w:bCs/>
                <w:sz w:val="20"/>
                <w:szCs w:val="20"/>
              </w:rPr>
              <w:t>Да се донесе законодавството за спроведување кое произлегува од изменетиот Закон за слободен пристап до информации од јавен карактер (2025 година)</w:t>
            </w:r>
          </w:p>
          <w:p w14:paraId="3C0CC1AB" w14:textId="77777777" w:rsidR="003D3867" w:rsidRPr="00B209F8" w:rsidRDefault="003D3867" w:rsidP="003D3867">
            <w:pPr>
              <w:jc w:val="both"/>
              <w:rPr>
                <w:rFonts w:ascii="Arial Narrow" w:hAnsi="Arial Narrow"/>
                <w:bCs/>
                <w:sz w:val="20"/>
                <w:szCs w:val="20"/>
              </w:rPr>
            </w:pPr>
          </w:p>
          <w:p w14:paraId="506E9D54" w14:textId="77777777" w:rsidR="003D3867" w:rsidRPr="00B209F8" w:rsidRDefault="003D3867" w:rsidP="003D3867">
            <w:pPr>
              <w:jc w:val="both"/>
              <w:rPr>
                <w:rFonts w:ascii="Arial Narrow" w:hAnsi="Arial Narrow"/>
                <w:sz w:val="20"/>
                <w:szCs w:val="20"/>
              </w:rPr>
            </w:pPr>
          </w:p>
        </w:tc>
        <w:tc>
          <w:tcPr>
            <w:tcW w:w="4410" w:type="dxa"/>
          </w:tcPr>
          <w:p w14:paraId="3E96820C"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Зајакнување на капацитетите на Агенцијата за заштита на правото за слободен пристап до информациите од јавен карактер (АЗПСПИЈК), вклучително и дигитализација на </w:t>
            </w:r>
            <w:proofErr w:type="spellStart"/>
            <w:r w:rsidRPr="00B209F8">
              <w:rPr>
                <w:rFonts w:ascii="Arial Narrow" w:hAnsi="Arial Narrow"/>
                <w:sz w:val="20"/>
                <w:szCs w:val="20"/>
              </w:rPr>
              <w:t>е-услугите</w:t>
            </w:r>
            <w:proofErr w:type="spellEnd"/>
            <w:r w:rsidRPr="00B209F8">
              <w:rPr>
                <w:rFonts w:ascii="Arial Narrow" w:hAnsi="Arial Narrow"/>
                <w:sz w:val="20"/>
                <w:szCs w:val="20"/>
              </w:rPr>
              <w:t xml:space="preserve"> и електронските портали на АЗПСПИЈК, квалификувани човечки ресурси и соодветни финансиски ресурси:</w:t>
            </w:r>
          </w:p>
          <w:p w14:paraId="2F07DABB"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(2024 година во продолжение до 2030 година)</w:t>
            </w:r>
          </w:p>
          <w:p w14:paraId="5B5EFFA3" w14:textId="77777777" w:rsidR="003D3867" w:rsidRPr="00B209F8" w:rsidRDefault="003D3867" w:rsidP="003D3867">
            <w:pPr>
              <w:jc w:val="both"/>
              <w:rPr>
                <w:rFonts w:ascii="Arial Narrow" w:hAnsi="Arial Narrow"/>
                <w:sz w:val="20"/>
                <w:szCs w:val="20"/>
              </w:rPr>
            </w:pPr>
          </w:p>
          <w:p w14:paraId="668209E5" w14:textId="77777777" w:rsidR="003D3867" w:rsidRPr="00B209F8" w:rsidRDefault="003D3867" w:rsidP="003D3867">
            <w:pPr>
              <w:jc w:val="both"/>
              <w:rPr>
                <w:rFonts w:ascii="Arial Narrow" w:hAnsi="Arial Narrow"/>
                <w:bCs/>
                <w:sz w:val="20"/>
                <w:szCs w:val="20"/>
              </w:rPr>
            </w:pPr>
            <w:r w:rsidRPr="00B209F8">
              <w:rPr>
                <w:rFonts w:ascii="Arial Narrow" w:hAnsi="Arial Narrow"/>
                <w:sz w:val="20"/>
                <w:szCs w:val="20"/>
              </w:rPr>
              <w:t>1.</w:t>
            </w:r>
            <w:r w:rsidRPr="00B209F8">
              <w:rPr>
                <w:rFonts w:ascii="Arial Narrow" w:hAnsi="Arial Narrow"/>
                <w:sz w:val="20"/>
                <w:szCs w:val="20"/>
              </w:rPr>
              <w:tab/>
              <w:t xml:space="preserve"> </w:t>
            </w:r>
          </w:p>
          <w:p w14:paraId="25C295CC" w14:textId="77777777" w:rsidR="003D3867" w:rsidRPr="00B209F8" w:rsidRDefault="003D3867" w:rsidP="003D3867">
            <w:pPr>
              <w:jc w:val="both"/>
              <w:rPr>
                <w:rFonts w:ascii="Arial Narrow" w:hAnsi="Arial Narrow"/>
                <w:bCs/>
                <w:sz w:val="20"/>
                <w:szCs w:val="20"/>
              </w:rPr>
            </w:pPr>
          </w:p>
          <w:p w14:paraId="34F97366" w14:textId="77777777" w:rsidR="003D3867" w:rsidRPr="00B209F8" w:rsidRDefault="003D3867" w:rsidP="003D3867">
            <w:pPr>
              <w:jc w:val="both"/>
              <w:rPr>
                <w:rFonts w:ascii="Arial Narrow" w:hAnsi="Arial Narrow"/>
                <w:bCs/>
                <w:sz w:val="20"/>
                <w:szCs w:val="20"/>
              </w:rPr>
            </w:pPr>
          </w:p>
          <w:p w14:paraId="60CCE40C" w14:textId="77777777" w:rsidR="003D3867" w:rsidRPr="00B209F8" w:rsidRDefault="003D3867" w:rsidP="003D3867">
            <w:pPr>
              <w:jc w:val="both"/>
              <w:rPr>
                <w:rFonts w:ascii="Arial Narrow" w:hAnsi="Arial Narrow"/>
                <w:bCs/>
                <w:sz w:val="20"/>
                <w:szCs w:val="20"/>
              </w:rPr>
            </w:pPr>
          </w:p>
          <w:p w14:paraId="2F5591F4" w14:textId="77777777" w:rsidR="003D3867" w:rsidRPr="00B209F8" w:rsidRDefault="003D3867" w:rsidP="003D3867">
            <w:pPr>
              <w:jc w:val="both"/>
              <w:rPr>
                <w:rFonts w:ascii="Arial Narrow" w:hAnsi="Arial Narrow"/>
                <w:bCs/>
                <w:sz w:val="20"/>
                <w:szCs w:val="20"/>
              </w:rPr>
            </w:pPr>
          </w:p>
          <w:p w14:paraId="00CCFF35" w14:textId="77777777" w:rsidR="003D3867" w:rsidRPr="00B209F8" w:rsidRDefault="003D3867" w:rsidP="003D3867">
            <w:pPr>
              <w:jc w:val="both"/>
              <w:rPr>
                <w:rFonts w:ascii="Arial Narrow" w:hAnsi="Arial Narrow"/>
                <w:bCs/>
                <w:sz w:val="20"/>
                <w:szCs w:val="20"/>
              </w:rPr>
            </w:pPr>
          </w:p>
          <w:p w14:paraId="53674542" w14:textId="77777777" w:rsidR="003D3867" w:rsidRPr="00B209F8" w:rsidRDefault="003D3867" w:rsidP="003D3867">
            <w:pPr>
              <w:jc w:val="both"/>
              <w:rPr>
                <w:rFonts w:ascii="Arial Narrow" w:hAnsi="Arial Narrow"/>
                <w:bCs/>
                <w:sz w:val="20"/>
                <w:szCs w:val="20"/>
              </w:rPr>
            </w:pPr>
          </w:p>
          <w:p w14:paraId="3BD8C6E0" w14:textId="77777777" w:rsidR="003D3867" w:rsidRPr="00B209F8" w:rsidRDefault="003D3867" w:rsidP="003D3867">
            <w:pPr>
              <w:jc w:val="both"/>
              <w:rPr>
                <w:rFonts w:ascii="Arial Narrow" w:hAnsi="Arial Narrow"/>
                <w:bCs/>
                <w:sz w:val="20"/>
                <w:szCs w:val="20"/>
              </w:rPr>
            </w:pPr>
          </w:p>
          <w:p w14:paraId="065252C6" w14:textId="77777777" w:rsidR="003D3867" w:rsidRPr="00B209F8" w:rsidRDefault="003D3867" w:rsidP="003D3867">
            <w:pPr>
              <w:jc w:val="both"/>
              <w:rPr>
                <w:rFonts w:ascii="Arial Narrow" w:hAnsi="Arial Narrow"/>
                <w:bCs/>
                <w:sz w:val="20"/>
                <w:szCs w:val="20"/>
              </w:rPr>
            </w:pPr>
            <w:r w:rsidRPr="00B209F8">
              <w:rPr>
                <w:rFonts w:ascii="Arial Narrow" w:hAnsi="Arial Narrow"/>
                <w:sz w:val="20"/>
                <w:szCs w:val="20"/>
              </w:rPr>
              <w:t xml:space="preserve">Спроведување обуки и </w:t>
            </w:r>
            <w:proofErr w:type="spellStart"/>
            <w:r w:rsidRPr="00B209F8">
              <w:rPr>
                <w:rFonts w:ascii="Arial Narrow" w:hAnsi="Arial Narrow"/>
                <w:sz w:val="20"/>
                <w:szCs w:val="20"/>
              </w:rPr>
              <w:t>информативно-едукативни</w:t>
            </w:r>
            <w:proofErr w:type="spellEnd"/>
            <w:r w:rsidRPr="00B209F8">
              <w:rPr>
                <w:rFonts w:ascii="Arial Narrow" w:hAnsi="Arial Narrow"/>
                <w:sz w:val="20"/>
                <w:szCs w:val="20"/>
              </w:rPr>
              <w:t xml:space="preserve"> сесии за важноста од пристапот до информации од јавен карактер за службениците кај </w:t>
            </w:r>
            <w:proofErr w:type="spellStart"/>
            <w:r w:rsidRPr="00B209F8">
              <w:rPr>
                <w:rFonts w:ascii="Arial Narrow" w:hAnsi="Arial Narrow"/>
                <w:sz w:val="20"/>
                <w:szCs w:val="20"/>
              </w:rPr>
              <w:t>имателите</w:t>
            </w:r>
            <w:proofErr w:type="spellEnd"/>
            <w:r w:rsidRPr="00B209F8">
              <w:rPr>
                <w:rFonts w:ascii="Arial Narrow" w:hAnsi="Arial Narrow"/>
                <w:sz w:val="20"/>
                <w:szCs w:val="20"/>
              </w:rPr>
              <w:t xml:space="preserve"> на информации и избраните функционери на државните институции на регионално и централно ниво и тоа: 19 обуки (2026 година), 30 обуки (2028 година) и 45 обуки (2030 година)</w:t>
            </w:r>
          </w:p>
          <w:p w14:paraId="1F3E2FC7" w14:textId="77777777" w:rsidR="003D3867" w:rsidRPr="00B209F8" w:rsidRDefault="003D3867" w:rsidP="003D3867">
            <w:pPr>
              <w:jc w:val="both"/>
              <w:rPr>
                <w:rFonts w:ascii="Arial Narrow" w:hAnsi="Arial Narrow"/>
                <w:sz w:val="20"/>
                <w:szCs w:val="20"/>
              </w:rPr>
            </w:pPr>
          </w:p>
          <w:p w14:paraId="2FBBA176" w14:textId="77777777" w:rsidR="003D3867" w:rsidRPr="00B209F8" w:rsidRDefault="003D3867" w:rsidP="003D3867">
            <w:pPr>
              <w:jc w:val="both"/>
              <w:rPr>
                <w:rFonts w:ascii="Arial Narrow" w:hAnsi="Arial Narrow"/>
                <w:bCs/>
                <w:sz w:val="20"/>
                <w:szCs w:val="20"/>
              </w:rPr>
            </w:pPr>
          </w:p>
          <w:p w14:paraId="4C2E003C" w14:textId="77777777" w:rsidR="003D3867" w:rsidRPr="00B209F8" w:rsidRDefault="003D3867" w:rsidP="003D3867">
            <w:pPr>
              <w:jc w:val="both"/>
              <w:rPr>
                <w:rFonts w:ascii="Arial Narrow" w:hAnsi="Arial Narrow"/>
                <w:bCs/>
                <w:sz w:val="20"/>
                <w:szCs w:val="20"/>
              </w:rPr>
            </w:pPr>
            <w:r w:rsidRPr="00B209F8">
              <w:rPr>
                <w:rFonts w:ascii="Arial Narrow" w:hAnsi="Arial Narrow"/>
                <w:bCs/>
                <w:sz w:val="20"/>
                <w:szCs w:val="20"/>
              </w:rPr>
              <w:t>-со одобрен буџет за реализација на обуки во надлежност на АЗПСПИЈК</w:t>
            </w:r>
          </w:p>
          <w:p w14:paraId="1BCBEBDE" w14:textId="77777777" w:rsidR="003D3867" w:rsidRPr="00B209F8" w:rsidRDefault="003D3867" w:rsidP="003D3867">
            <w:pPr>
              <w:jc w:val="both"/>
              <w:rPr>
                <w:rFonts w:ascii="Arial Narrow" w:hAnsi="Arial Narrow"/>
                <w:b/>
                <w:bCs/>
                <w:sz w:val="20"/>
                <w:szCs w:val="20"/>
              </w:rPr>
            </w:pPr>
          </w:p>
          <w:p w14:paraId="792476F7" w14:textId="77777777" w:rsidR="003D3867" w:rsidRPr="00B209F8" w:rsidRDefault="003D3867" w:rsidP="003D3867">
            <w:pPr>
              <w:jc w:val="both"/>
              <w:rPr>
                <w:rFonts w:ascii="Arial Narrow" w:hAnsi="Arial Narrow" w:cs="Times New Roman"/>
                <w:sz w:val="20"/>
                <w:szCs w:val="20"/>
              </w:rPr>
            </w:pPr>
          </w:p>
        </w:tc>
        <w:tc>
          <w:tcPr>
            <w:tcW w:w="3060" w:type="dxa"/>
          </w:tcPr>
          <w:p w14:paraId="06F4E156" w14:textId="77777777" w:rsidR="003D3867" w:rsidRPr="00B209F8" w:rsidRDefault="003D3867" w:rsidP="003D3867">
            <w:pPr>
              <w:jc w:val="both"/>
              <w:rPr>
                <w:rFonts w:ascii="Arial Narrow" w:hAnsi="Arial Narrow"/>
                <w:bCs/>
                <w:sz w:val="20"/>
                <w:szCs w:val="20"/>
              </w:rPr>
            </w:pPr>
            <w:r w:rsidRPr="00B209F8">
              <w:rPr>
                <w:rFonts w:ascii="Arial Narrow" w:hAnsi="Arial Narrow"/>
                <w:sz w:val="20"/>
                <w:szCs w:val="20"/>
              </w:rPr>
              <w:t>Осигурување</w:t>
            </w:r>
            <w:r w:rsidRPr="00B209F8">
              <w:rPr>
                <w:rFonts w:ascii="Arial Narrow" w:hAnsi="Arial Narrow"/>
                <w:b/>
                <w:sz w:val="20"/>
                <w:szCs w:val="20"/>
              </w:rPr>
              <w:t xml:space="preserve"> </w:t>
            </w:r>
            <w:r w:rsidRPr="00B209F8">
              <w:rPr>
                <w:rFonts w:ascii="Arial Narrow" w:hAnsi="Arial Narrow"/>
                <w:sz w:val="20"/>
                <w:szCs w:val="20"/>
              </w:rPr>
              <w:t>подобрени перформанси на АЗПСПИЈК според нејзините законски надлежности со поддршка од сите засегнати страни во државниот систем за да се обезбеди целосна усогласеност на нејзините надлежности (2024 година во продолжение до 2030 година)</w:t>
            </w:r>
          </w:p>
          <w:p w14:paraId="7B75609A" w14:textId="77777777" w:rsidR="003D3867" w:rsidRPr="00B209F8" w:rsidRDefault="003D3867" w:rsidP="003D3867">
            <w:pPr>
              <w:jc w:val="both"/>
              <w:rPr>
                <w:rFonts w:ascii="Arial Narrow" w:hAnsi="Arial Narrow"/>
                <w:sz w:val="20"/>
                <w:szCs w:val="20"/>
              </w:rPr>
            </w:pPr>
          </w:p>
          <w:p w14:paraId="6107F545" w14:textId="77777777" w:rsidR="003D3867" w:rsidRPr="00B209F8" w:rsidRDefault="003D3867" w:rsidP="003D3867">
            <w:pPr>
              <w:jc w:val="both"/>
              <w:rPr>
                <w:rFonts w:ascii="Arial Narrow" w:hAnsi="Arial Narrow"/>
                <w:sz w:val="20"/>
                <w:szCs w:val="20"/>
              </w:rPr>
            </w:pPr>
          </w:p>
          <w:p w14:paraId="095945B1"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Осигурување</w:t>
            </w:r>
            <w:r w:rsidRPr="00B209F8">
              <w:rPr>
                <w:rFonts w:ascii="Arial Narrow" w:hAnsi="Arial Narrow"/>
                <w:b/>
                <w:sz w:val="20"/>
                <w:szCs w:val="20"/>
              </w:rPr>
              <w:t xml:space="preserve"> </w:t>
            </w:r>
            <w:r w:rsidRPr="00B209F8">
              <w:rPr>
                <w:rFonts w:ascii="Arial Narrow" w:hAnsi="Arial Narrow"/>
                <w:sz w:val="20"/>
                <w:szCs w:val="20"/>
              </w:rPr>
              <w:t>високо ниво на транспарентност, откривање информации од јавен карактер и одговорност на државните институции во рамките на ЗСПИЈК. (2024 година во продолжение до 2030 година)</w:t>
            </w:r>
          </w:p>
          <w:p w14:paraId="40D340D0" w14:textId="77777777" w:rsidR="003D3867" w:rsidRPr="00B209F8" w:rsidRDefault="003D3867" w:rsidP="003D3867">
            <w:pPr>
              <w:jc w:val="both"/>
              <w:rPr>
                <w:rFonts w:ascii="Arial Narrow" w:hAnsi="Arial Narrow"/>
                <w:sz w:val="20"/>
                <w:szCs w:val="20"/>
              </w:rPr>
            </w:pPr>
          </w:p>
          <w:p w14:paraId="036A372B" w14:textId="77777777" w:rsidR="003D3867" w:rsidRPr="00B209F8" w:rsidRDefault="003D3867" w:rsidP="003D3867">
            <w:pPr>
              <w:jc w:val="both"/>
              <w:rPr>
                <w:rFonts w:ascii="Arial Narrow" w:hAnsi="Arial Narrow"/>
                <w:sz w:val="20"/>
                <w:szCs w:val="20"/>
              </w:rPr>
            </w:pPr>
            <w:r w:rsidRPr="00B209F8">
              <w:rPr>
                <w:rFonts w:ascii="Arial Narrow" w:hAnsi="Arial Narrow"/>
                <w:b/>
                <w:sz w:val="20"/>
                <w:szCs w:val="20"/>
              </w:rPr>
              <w:t xml:space="preserve">Осигурување </w:t>
            </w:r>
            <w:proofErr w:type="spellStart"/>
            <w:r w:rsidRPr="00B209F8">
              <w:rPr>
                <w:rFonts w:ascii="Arial Narrow" w:hAnsi="Arial Narrow"/>
                <w:b/>
                <w:bCs/>
                <w:sz w:val="20"/>
                <w:szCs w:val="20"/>
              </w:rPr>
              <w:t>проактивно</w:t>
            </w:r>
            <w:proofErr w:type="spellEnd"/>
            <w:r w:rsidRPr="00B209F8">
              <w:rPr>
                <w:rFonts w:ascii="Arial Narrow" w:hAnsi="Arial Narrow"/>
                <w:b/>
                <w:bCs/>
                <w:sz w:val="20"/>
                <w:szCs w:val="20"/>
              </w:rPr>
              <w:t xml:space="preserve"> откривање информации според ЗСПИЈК </w:t>
            </w:r>
            <w:r w:rsidRPr="00B209F8">
              <w:rPr>
                <w:rFonts w:ascii="Arial Narrow" w:hAnsi="Arial Narrow"/>
                <w:sz w:val="20"/>
                <w:szCs w:val="20"/>
              </w:rPr>
              <w:t xml:space="preserve">на официјалните </w:t>
            </w:r>
            <w:proofErr w:type="spellStart"/>
            <w:r w:rsidRPr="00B209F8">
              <w:rPr>
                <w:rFonts w:ascii="Arial Narrow" w:hAnsi="Arial Narrow"/>
                <w:sz w:val="20"/>
                <w:szCs w:val="20"/>
              </w:rPr>
              <w:t>веб-страници</w:t>
            </w:r>
            <w:proofErr w:type="spellEnd"/>
            <w:r w:rsidRPr="00B209F8">
              <w:rPr>
                <w:rFonts w:ascii="Arial Narrow" w:hAnsi="Arial Narrow"/>
                <w:sz w:val="20"/>
                <w:szCs w:val="20"/>
              </w:rPr>
              <w:t>.</w:t>
            </w:r>
            <w:r w:rsidRPr="00B209F8">
              <w:rPr>
                <w:rFonts w:ascii="Arial Narrow" w:hAnsi="Arial Narrow" w:cs="Times New Roman"/>
                <w:sz w:val="20"/>
                <w:szCs w:val="20"/>
              </w:rPr>
              <w:t>(2024 година во продолжение до 2030 година)</w:t>
            </w:r>
          </w:p>
          <w:p w14:paraId="1CD32AAA" w14:textId="77777777" w:rsidR="003D3867" w:rsidRPr="00B209F8" w:rsidRDefault="003D3867" w:rsidP="003D3867">
            <w:pPr>
              <w:jc w:val="both"/>
              <w:rPr>
                <w:rFonts w:ascii="Arial Narrow" w:hAnsi="Arial Narrow"/>
                <w:sz w:val="20"/>
                <w:szCs w:val="20"/>
              </w:rPr>
            </w:pPr>
          </w:p>
          <w:p w14:paraId="6C187E84" w14:textId="77777777" w:rsidR="003D3867" w:rsidRPr="00B209F8" w:rsidRDefault="003D3867" w:rsidP="003D3867">
            <w:pPr>
              <w:jc w:val="both"/>
              <w:rPr>
                <w:rFonts w:ascii="Arial Narrow" w:hAnsi="Arial Narrow" w:cs="Times New Roman"/>
                <w:sz w:val="20"/>
                <w:szCs w:val="20"/>
              </w:rPr>
            </w:pPr>
            <w:r w:rsidRPr="00B209F8">
              <w:rPr>
                <w:rFonts w:ascii="Arial Narrow" w:hAnsi="Arial Narrow" w:cs="Times New Roman"/>
                <w:sz w:val="20"/>
                <w:szCs w:val="20"/>
              </w:rPr>
              <w:t>На сите поплаки за пристап до информации од јавен карактер се одговара во законски предвидениот рок според ЗСПИЈК. (2025-2028 година)</w:t>
            </w:r>
          </w:p>
          <w:p w14:paraId="02BA8817" w14:textId="77777777" w:rsidR="003D3867" w:rsidRPr="00B209F8" w:rsidRDefault="003D3867" w:rsidP="003D3867">
            <w:pPr>
              <w:jc w:val="both"/>
              <w:rPr>
                <w:rFonts w:ascii="Arial Narrow" w:hAnsi="Arial Narrow" w:cs="Times New Roman"/>
                <w:sz w:val="20"/>
                <w:szCs w:val="20"/>
              </w:rPr>
            </w:pPr>
          </w:p>
          <w:p w14:paraId="490390D4"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Осигурување</w:t>
            </w:r>
            <w:r w:rsidRPr="00B209F8">
              <w:rPr>
                <w:rFonts w:ascii="Arial Narrow" w:hAnsi="Arial Narrow"/>
                <w:b/>
                <w:sz w:val="20"/>
                <w:szCs w:val="20"/>
              </w:rPr>
              <w:t xml:space="preserve"> </w:t>
            </w:r>
            <w:r w:rsidRPr="00B209F8">
              <w:rPr>
                <w:rFonts w:ascii="Arial Narrow" w:hAnsi="Arial Narrow"/>
                <w:sz w:val="20"/>
                <w:szCs w:val="20"/>
              </w:rPr>
              <w:t xml:space="preserve">поголема усогласеност во работата на службениците за посредување со информации од </w:t>
            </w:r>
            <w:r w:rsidRPr="00B209F8">
              <w:rPr>
                <w:rFonts w:ascii="Arial Narrow" w:hAnsi="Arial Narrow"/>
                <w:sz w:val="20"/>
                <w:szCs w:val="20"/>
              </w:rPr>
              <w:lastRenderedPageBreak/>
              <w:t>јавен карактер при постапување со барањата во согласност со ЗСПИЈК (2024 година во продолжение до 2030 година)</w:t>
            </w:r>
          </w:p>
          <w:p w14:paraId="28D7F0E2" w14:textId="77777777" w:rsidR="003D3867" w:rsidRPr="00B209F8" w:rsidRDefault="003D3867" w:rsidP="003D3867">
            <w:pPr>
              <w:jc w:val="both"/>
              <w:rPr>
                <w:rFonts w:ascii="Arial Narrow" w:hAnsi="Arial Narrow"/>
                <w:sz w:val="20"/>
                <w:szCs w:val="20"/>
              </w:rPr>
            </w:pPr>
          </w:p>
          <w:p w14:paraId="7F40CCBD"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Осигурување</w:t>
            </w:r>
            <w:r w:rsidRPr="00B209F8">
              <w:rPr>
                <w:rFonts w:ascii="Arial Narrow" w:hAnsi="Arial Narrow"/>
                <w:b/>
                <w:sz w:val="20"/>
                <w:szCs w:val="20"/>
              </w:rPr>
              <w:t xml:space="preserve"> </w:t>
            </w:r>
            <w:r w:rsidRPr="00B209F8">
              <w:rPr>
                <w:rFonts w:ascii="Arial Narrow" w:hAnsi="Arial Narrow"/>
                <w:sz w:val="20"/>
                <w:szCs w:val="20"/>
              </w:rPr>
              <w:t xml:space="preserve">поголема усогласеност со АЗПСПИЈК и со законските одредби од ЗСПИЈК - од страна на службениците кај </w:t>
            </w:r>
            <w:proofErr w:type="spellStart"/>
            <w:r w:rsidRPr="00B209F8">
              <w:rPr>
                <w:rFonts w:ascii="Arial Narrow" w:hAnsi="Arial Narrow"/>
                <w:sz w:val="20"/>
                <w:szCs w:val="20"/>
              </w:rPr>
              <w:t>имателите</w:t>
            </w:r>
            <w:proofErr w:type="spellEnd"/>
            <w:r w:rsidRPr="00B209F8">
              <w:rPr>
                <w:rFonts w:ascii="Arial Narrow" w:hAnsi="Arial Narrow"/>
                <w:sz w:val="20"/>
                <w:szCs w:val="20"/>
              </w:rPr>
              <w:t xml:space="preserve"> на информации и избраните функционери на институциите (2025 година во продолжение до 2030 година)</w:t>
            </w:r>
          </w:p>
          <w:p w14:paraId="73FB692A" w14:textId="77777777" w:rsidR="003D3867" w:rsidRPr="00B209F8" w:rsidRDefault="003D3867" w:rsidP="003D3867">
            <w:pPr>
              <w:jc w:val="both"/>
              <w:rPr>
                <w:rFonts w:ascii="Arial Narrow" w:hAnsi="Arial Narrow"/>
                <w:sz w:val="20"/>
                <w:szCs w:val="20"/>
              </w:rPr>
            </w:pPr>
          </w:p>
          <w:p w14:paraId="0EFE6FDD"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Службениците кај </w:t>
            </w:r>
            <w:proofErr w:type="spellStart"/>
            <w:r w:rsidRPr="00B209F8">
              <w:rPr>
                <w:rFonts w:ascii="Arial Narrow" w:hAnsi="Arial Narrow"/>
                <w:sz w:val="20"/>
                <w:szCs w:val="20"/>
              </w:rPr>
              <w:t>имателите</w:t>
            </w:r>
            <w:proofErr w:type="spellEnd"/>
            <w:r w:rsidRPr="00B209F8">
              <w:rPr>
                <w:rFonts w:ascii="Arial Narrow" w:hAnsi="Arial Narrow"/>
                <w:sz w:val="20"/>
                <w:szCs w:val="20"/>
              </w:rPr>
              <w:t xml:space="preserve"> на информации и избраните функционери на државните институции на регионално и централно ниво се целосно обучени за важноста од пристапот до информации од јавен карактер</w:t>
            </w:r>
          </w:p>
        </w:tc>
      </w:tr>
      <w:tr w:rsidR="003D3867" w:rsidRPr="00B209F8" w14:paraId="3C542B8B" w14:textId="77777777" w:rsidTr="003D3867">
        <w:tc>
          <w:tcPr>
            <w:tcW w:w="2880" w:type="dxa"/>
          </w:tcPr>
          <w:p w14:paraId="387B8845" w14:textId="77777777" w:rsidR="003D3867" w:rsidRPr="00B209F8" w:rsidRDefault="003D3867" w:rsidP="003D3867">
            <w:pPr>
              <w:jc w:val="both"/>
              <w:rPr>
                <w:rFonts w:ascii="Arial Narrow" w:hAnsi="Arial Narrow"/>
                <w:i/>
                <w:iCs/>
                <w:sz w:val="20"/>
                <w:szCs w:val="20"/>
              </w:rPr>
            </w:pPr>
            <w:r w:rsidRPr="00B209F8">
              <w:rPr>
                <w:rFonts w:ascii="Arial Narrow" w:hAnsi="Arial Narrow"/>
                <w:sz w:val="20"/>
                <w:szCs w:val="20"/>
              </w:rPr>
              <w:lastRenderedPageBreak/>
              <w:t>3.3 Квалитет на системот за интегритет на јавниот сектор</w:t>
            </w:r>
          </w:p>
        </w:tc>
        <w:tc>
          <w:tcPr>
            <w:tcW w:w="3780" w:type="dxa"/>
          </w:tcPr>
          <w:p w14:paraId="7627862C" w14:textId="77777777" w:rsidR="003D3867" w:rsidRPr="00B209F8" w:rsidRDefault="003D3867" w:rsidP="003D3867">
            <w:pPr>
              <w:jc w:val="both"/>
              <w:rPr>
                <w:rFonts w:ascii="Arial Narrow" w:hAnsi="Arial Narrow"/>
                <w:sz w:val="20"/>
                <w:szCs w:val="20"/>
              </w:rPr>
            </w:pPr>
            <w:r w:rsidRPr="00B209F8">
              <w:rPr>
                <w:rFonts w:ascii="Arial Narrow" w:hAnsi="Arial Narrow"/>
                <w:bCs/>
                <w:sz w:val="20"/>
                <w:szCs w:val="20"/>
              </w:rPr>
              <w:t xml:space="preserve">Да се воведат законски измени на Законот за спречување на корупцијата и судирот на интереси, со цел да се обезбедат одредби кои ги обврзуваат институциите од јавниот сектор да воспостават систем за интегритет и да назначат службеници за интегритет, а на ДКСК да </w:t>
            </w:r>
            <w:r w:rsidRPr="00B209F8">
              <w:rPr>
                <w:rFonts w:ascii="Calibri" w:hAnsi="Calibri" w:cs="Calibri"/>
                <w:bCs/>
                <w:sz w:val="20"/>
                <w:szCs w:val="20"/>
              </w:rPr>
              <w:t>ѝ</w:t>
            </w:r>
            <w:r w:rsidRPr="00B209F8">
              <w:rPr>
                <w:rFonts w:ascii="Arial Narrow" w:hAnsi="Arial Narrow"/>
                <w:bCs/>
                <w:sz w:val="20"/>
                <w:szCs w:val="20"/>
              </w:rPr>
              <w:t xml:space="preserve"> се обезбеди зајакната надлежност да го следи спроведувањето на системот за интегритет во јавниот сектор. (2025 година)</w:t>
            </w:r>
          </w:p>
          <w:p w14:paraId="65532E48" w14:textId="77777777" w:rsidR="003D3867" w:rsidRPr="00B209F8" w:rsidRDefault="003D3867" w:rsidP="003D3867">
            <w:pPr>
              <w:jc w:val="both"/>
              <w:rPr>
                <w:rFonts w:ascii="Arial Narrow" w:hAnsi="Arial Narrow"/>
                <w:sz w:val="20"/>
                <w:szCs w:val="20"/>
              </w:rPr>
            </w:pPr>
          </w:p>
          <w:p w14:paraId="43237A5D" w14:textId="77777777" w:rsidR="003D3867" w:rsidRPr="00B209F8" w:rsidRDefault="003D3867" w:rsidP="003D3867">
            <w:pPr>
              <w:jc w:val="both"/>
              <w:rPr>
                <w:rFonts w:ascii="Arial Narrow" w:hAnsi="Arial Narrow"/>
                <w:sz w:val="20"/>
                <w:szCs w:val="20"/>
              </w:rPr>
            </w:pPr>
          </w:p>
          <w:p w14:paraId="431A2571" w14:textId="77777777" w:rsidR="003D3867" w:rsidRPr="00B209F8" w:rsidRDefault="003D3867" w:rsidP="003D3867">
            <w:pPr>
              <w:jc w:val="both"/>
              <w:rPr>
                <w:rFonts w:ascii="Arial Narrow" w:hAnsi="Arial Narrow"/>
                <w:bCs/>
                <w:sz w:val="20"/>
                <w:szCs w:val="20"/>
              </w:rPr>
            </w:pPr>
            <w:r w:rsidRPr="00B209F8">
              <w:rPr>
                <w:rFonts w:ascii="Arial Narrow" w:hAnsi="Arial Narrow"/>
                <w:sz w:val="20"/>
                <w:szCs w:val="20"/>
              </w:rPr>
              <w:t>Да се обезбедат активности во однос на зајакнување на спроведувањето и следењето на интегритетот во Националната стратегија за спречување на корупцијата и судирот на интереси (2025 година)</w:t>
            </w:r>
          </w:p>
          <w:p w14:paraId="5D1B29DB" w14:textId="77777777" w:rsidR="003D3867" w:rsidRPr="00B209F8" w:rsidRDefault="003D3867" w:rsidP="003D3867">
            <w:pPr>
              <w:jc w:val="both"/>
              <w:rPr>
                <w:rFonts w:ascii="Arial Narrow" w:hAnsi="Arial Narrow"/>
                <w:sz w:val="20"/>
                <w:szCs w:val="20"/>
              </w:rPr>
            </w:pPr>
          </w:p>
        </w:tc>
        <w:tc>
          <w:tcPr>
            <w:tcW w:w="4410" w:type="dxa"/>
          </w:tcPr>
          <w:p w14:paraId="76218D2C" w14:textId="77777777" w:rsidR="003D3867" w:rsidRPr="00B209F8" w:rsidRDefault="003D3867" w:rsidP="003D3867">
            <w:pPr>
              <w:jc w:val="both"/>
              <w:rPr>
                <w:rFonts w:ascii="Arial Narrow" w:hAnsi="Arial Narrow"/>
                <w:sz w:val="20"/>
                <w:szCs w:val="20"/>
              </w:rPr>
            </w:pPr>
            <w:r w:rsidRPr="00B209F8">
              <w:rPr>
                <w:rFonts w:ascii="Arial Narrow" w:hAnsi="Arial Narrow" w:cs="Times New Roman"/>
                <w:sz w:val="20"/>
                <w:szCs w:val="20"/>
              </w:rPr>
              <w:t xml:space="preserve">Да се спроведат активности за </w:t>
            </w:r>
            <w:r w:rsidRPr="00B209F8">
              <w:rPr>
                <w:rFonts w:ascii="Arial Narrow" w:hAnsi="Arial Narrow" w:cs="Times New Roman"/>
                <w:b/>
                <w:sz w:val="20"/>
                <w:szCs w:val="20"/>
              </w:rPr>
              <w:t xml:space="preserve">промовирање на </w:t>
            </w:r>
            <w:r w:rsidRPr="00B209F8">
              <w:rPr>
                <w:rFonts w:ascii="Arial Narrow" w:hAnsi="Arial Narrow"/>
                <w:b/>
                <w:sz w:val="20"/>
                <w:szCs w:val="20"/>
              </w:rPr>
              <w:t xml:space="preserve">спроведувањето </w:t>
            </w:r>
            <w:r w:rsidRPr="00B209F8">
              <w:rPr>
                <w:rFonts w:ascii="Arial Narrow" w:hAnsi="Arial Narrow" w:cs="Times New Roman"/>
                <w:b/>
                <w:sz w:val="20"/>
                <w:szCs w:val="20"/>
              </w:rPr>
              <w:t>на елементите на системот за интегритет, вклучително</w:t>
            </w:r>
            <w:r w:rsidRPr="00B209F8">
              <w:rPr>
                <w:rFonts w:ascii="Arial Narrow" w:hAnsi="Arial Narrow" w:cs="Times New Roman"/>
                <w:sz w:val="20"/>
                <w:szCs w:val="20"/>
              </w:rPr>
              <w:t>: „Управување со човечки ресурси врз основа на систем на заслуги и квалификации“, „Усогласеност со етичкиот кодекс релевантен за позицијата на службеникот“ (во смисла на Етичкиот кодекс за административните службеници), и „Управување со квалитет“. (2023 година во продолжение до 2030 година)</w:t>
            </w:r>
          </w:p>
          <w:p w14:paraId="0031D04B" w14:textId="77777777" w:rsidR="003D3867" w:rsidRPr="00B209F8" w:rsidRDefault="003D3867" w:rsidP="003D3867">
            <w:pPr>
              <w:rPr>
                <w:rFonts w:ascii="Arial Narrow" w:hAnsi="Arial Narrow"/>
                <w:sz w:val="20"/>
                <w:szCs w:val="20"/>
              </w:rPr>
            </w:pPr>
          </w:p>
          <w:p w14:paraId="121071BD" w14:textId="77777777" w:rsidR="003D3867" w:rsidRPr="00B209F8" w:rsidRDefault="003D3867" w:rsidP="003D3867">
            <w:pPr>
              <w:rPr>
                <w:rFonts w:ascii="Arial Narrow" w:hAnsi="Arial Narrow"/>
                <w:sz w:val="20"/>
                <w:szCs w:val="20"/>
              </w:rPr>
            </w:pPr>
          </w:p>
          <w:p w14:paraId="1BE824BF" w14:textId="77777777" w:rsidR="003D3867" w:rsidRPr="00B209F8" w:rsidRDefault="003D3867" w:rsidP="003D3867">
            <w:pPr>
              <w:rPr>
                <w:rFonts w:ascii="Arial Narrow" w:hAnsi="Arial Narrow"/>
                <w:sz w:val="20"/>
                <w:szCs w:val="20"/>
              </w:rPr>
            </w:pPr>
          </w:p>
          <w:p w14:paraId="33D6875D" w14:textId="77777777" w:rsidR="003D3867" w:rsidRPr="00B209F8" w:rsidRDefault="003D3867" w:rsidP="003D3867">
            <w:pPr>
              <w:rPr>
                <w:rFonts w:ascii="Arial Narrow" w:hAnsi="Arial Narrow"/>
                <w:sz w:val="20"/>
                <w:szCs w:val="20"/>
              </w:rPr>
            </w:pPr>
          </w:p>
          <w:p w14:paraId="4813CDE1" w14:textId="77777777" w:rsidR="003D3867" w:rsidRPr="00B209F8" w:rsidRDefault="003D3867" w:rsidP="003D3867">
            <w:pPr>
              <w:jc w:val="center"/>
              <w:rPr>
                <w:rFonts w:ascii="Arial Narrow" w:hAnsi="Arial Narrow"/>
                <w:sz w:val="20"/>
                <w:szCs w:val="20"/>
              </w:rPr>
            </w:pPr>
          </w:p>
        </w:tc>
        <w:tc>
          <w:tcPr>
            <w:tcW w:w="3060" w:type="dxa"/>
          </w:tcPr>
          <w:p w14:paraId="3ACE1B70" w14:textId="77777777" w:rsidR="003D3867" w:rsidRPr="00B209F8" w:rsidRDefault="003D3867" w:rsidP="003D3867">
            <w:pPr>
              <w:jc w:val="both"/>
              <w:rPr>
                <w:rFonts w:ascii="Arial Narrow" w:hAnsi="Arial Narrow" w:cs="Times New Roman"/>
                <w:sz w:val="20"/>
                <w:szCs w:val="20"/>
              </w:rPr>
            </w:pPr>
            <w:r w:rsidRPr="00B209F8">
              <w:rPr>
                <w:rFonts w:ascii="Arial Narrow" w:hAnsi="Arial Narrow" w:cs="Times New Roman"/>
                <w:sz w:val="20"/>
                <w:szCs w:val="20"/>
              </w:rPr>
              <w:t xml:space="preserve">ДКСК и МИОА ќе преземат активности вклучително и потпишување на политиката за интегритет, назначување службеници за интегритет, утврдување на ризиците од корупција во секоја институција посебно, спроведување на обуки за интегритет итн. со цел </w:t>
            </w:r>
            <w:r w:rsidRPr="00B209F8">
              <w:rPr>
                <w:rFonts w:ascii="Arial Narrow" w:hAnsi="Arial Narrow" w:cs="Times New Roman"/>
                <w:b/>
                <w:sz w:val="20"/>
                <w:szCs w:val="20"/>
              </w:rPr>
              <w:t xml:space="preserve">зајакнување на индивидуалниот и институционалниот </w:t>
            </w:r>
            <w:r w:rsidRPr="00B209F8">
              <w:rPr>
                <w:rFonts w:ascii="Arial Narrow" w:hAnsi="Arial Narrow" w:cs="Times New Roman"/>
                <w:sz w:val="20"/>
                <w:szCs w:val="20"/>
              </w:rPr>
              <w:t>интегритет на институциите од јавниот сектор. (2027 година)</w:t>
            </w:r>
          </w:p>
          <w:p w14:paraId="0FFF6458" w14:textId="77777777" w:rsidR="003D3867" w:rsidRPr="00B209F8" w:rsidRDefault="003D3867" w:rsidP="003D3867">
            <w:pPr>
              <w:jc w:val="both"/>
              <w:rPr>
                <w:rFonts w:ascii="Arial Narrow" w:hAnsi="Arial Narrow" w:cs="Times New Roman"/>
                <w:sz w:val="20"/>
                <w:szCs w:val="20"/>
              </w:rPr>
            </w:pPr>
          </w:p>
          <w:p w14:paraId="53B9307A" w14:textId="77777777" w:rsidR="003D3867" w:rsidRPr="00B209F8" w:rsidRDefault="003D3867" w:rsidP="003D3867">
            <w:pPr>
              <w:jc w:val="both"/>
              <w:rPr>
                <w:rFonts w:ascii="Arial Narrow" w:hAnsi="Arial Narrow"/>
                <w:b/>
                <w:bCs/>
                <w:sz w:val="20"/>
                <w:szCs w:val="20"/>
              </w:rPr>
            </w:pPr>
            <w:r w:rsidRPr="00B209F8">
              <w:rPr>
                <w:rFonts w:ascii="Arial Narrow" w:hAnsi="Arial Narrow"/>
                <w:sz w:val="20"/>
                <w:szCs w:val="20"/>
              </w:rPr>
              <w:t>Осигурување</w:t>
            </w:r>
            <w:r w:rsidRPr="00B209F8">
              <w:rPr>
                <w:rFonts w:ascii="Arial Narrow" w:hAnsi="Arial Narrow"/>
                <w:b/>
                <w:sz w:val="20"/>
                <w:szCs w:val="20"/>
              </w:rPr>
              <w:t xml:space="preserve"> </w:t>
            </w:r>
            <w:r w:rsidRPr="00B209F8">
              <w:rPr>
                <w:rFonts w:ascii="Arial Narrow" w:hAnsi="Arial Narrow" w:cs="Times New Roman"/>
                <w:sz w:val="20"/>
                <w:szCs w:val="20"/>
              </w:rPr>
              <w:t>систематско следење на иницијативите покренати од ДКСК и на извештаите на ДЗР (во продолжение до 2030 година)</w:t>
            </w:r>
          </w:p>
          <w:p w14:paraId="02858E1E" w14:textId="77777777" w:rsidR="003D3867" w:rsidRPr="00B209F8" w:rsidRDefault="003D3867" w:rsidP="003D3867">
            <w:pPr>
              <w:jc w:val="both"/>
              <w:rPr>
                <w:rFonts w:ascii="Arial Narrow" w:hAnsi="Arial Narrow" w:cs="Times New Roman"/>
                <w:sz w:val="20"/>
                <w:szCs w:val="20"/>
              </w:rPr>
            </w:pPr>
          </w:p>
          <w:p w14:paraId="58A9C78C" w14:textId="77777777" w:rsidR="003D3867" w:rsidRPr="00B209F8" w:rsidRDefault="003D3867" w:rsidP="003D3867">
            <w:pPr>
              <w:jc w:val="both"/>
              <w:rPr>
                <w:rFonts w:ascii="Arial Narrow" w:hAnsi="Arial Narrow"/>
                <w:sz w:val="20"/>
                <w:szCs w:val="20"/>
              </w:rPr>
            </w:pPr>
          </w:p>
          <w:p w14:paraId="04593DFA"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ДКСК го следи спроведувањето на </w:t>
            </w:r>
            <w:r w:rsidRPr="00B209F8">
              <w:rPr>
                <w:rFonts w:ascii="Arial Narrow" w:hAnsi="Arial Narrow"/>
                <w:b/>
                <w:sz w:val="20"/>
                <w:szCs w:val="20"/>
              </w:rPr>
              <w:t>надградените прописи за интегритет</w:t>
            </w:r>
            <w:r w:rsidRPr="00B209F8">
              <w:rPr>
                <w:rFonts w:ascii="Arial Narrow" w:hAnsi="Arial Narrow"/>
                <w:sz w:val="20"/>
                <w:szCs w:val="20"/>
              </w:rPr>
              <w:t xml:space="preserve"> во јавниот сервис и на централно и на локално ниво врз основа на обезбедената методологија за проценка на ризикот од институционална корупција. (2030 година)</w:t>
            </w:r>
          </w:p>
          <w:p w14:paraId="6EAB4A74" w14:textId="77777777" w:rsidR="003D3867" w:rsidRPr="00B209F8" w:rsidRDefault="003D3867" w:rsidP="003D3867">
            <w:pPr>
              <w:rPr>
                <w:rFonts w:ascii="Arial Narrow" w:hAnsi="Arial Narrow" w:cs="Times New Roman"/>
                <w:sz w:val="20"/>
                <w:szCs w:val="20"/>
              </w:rPr>
            </w:pPr>
          </w:p>
        </w:tc>
      </w:tr>
      <w:tr w:rsidR="003D3867" w:rsidRPr="00B209F8" w14:paraId="4FEAD9FB" w14:textId="77777777" w:rsidTr="003D3867">
        <w:trPr>
          <w:trHeight w:val="5472"/>
        </w:trPr>
        <w:tc>
          <w:tcPr>
            <w:tcW w:w="2880" w:type="dxa"/>
            <w:vMerge w:val="restart"/>
          </w:tcPr>
          <w:p w14:paraId="04174074" w14:textId="77777777" w:rsidR="003D3867" w:rsidRPr="00B209F8" w:rsidRDefault="003D3867" w:rsidP="003D3867">
            <w:pPr>
              <w:shd w:val="clear" w:color="auto" w:fill="FFFFFF"/>
              <w:tabs>
                <w:tab w:val="left" w:pos="317"/>
              </w:tabs>
              <w:ind w:left="5"/>
              <w:rPr>
                <w:rFonts w:ascii="Arial Narrow" w:hAnsi="Arial Narrow"/>
                <w:b/>
                <w:spacing w:val="-6"/>
                <w:sz w:val="20"/>
                <w:szCs w:val="20"/>
                <w:u w:val="single"/>
              </w:rPr>
            </w:pPr>
            <w:r w:rsidRPr="00B209F8">
              <w:rPr>
                <w:rFonts w:ascii="Arial Narrow" w:hAnsi="Arial Narrow"/>
                <w:b/>
                <w:spacing w:val="-19"/>
                <w:sz w:val="20"/>
                <w:szCs w:val="20"/>
              </w:rPr>
              <w:lastRenderedPageBreak/>
              <w:t>4)</w:t>
            </w:r>
            <w:r w:rsidRPr="00B209F8">
              <w:rPr>
                <w:rFonts w:ascii="Arial Narrow" w:hAnsi="Arial Narrow"/>
                <w:b/>
                <w:sz w:val="20"/>
                <w:szCs w:val="20"/>
              </w:rPr>
              <w:tab/>
            </w:r>
            <w:r w:rsidRPr="00B209F8">
              <w:rPr>
                <w:rFonts w:ascii="Arial Narrow" w:hAnsi="Arial Narrow"/>
                <w:b/>
                <w:i/>
                <w:spacing w:val="-6"/>
                <w:sz w:val="20"/>
                <w:szCs w:val="20"/>
              </w:rPr>
              <w:t>Испорака на услуги</w:t>
            </w:r>
          </w:p>
          <w:p w14:paraId="0B104429" w14:textId="77777777" w:rsidR="003D3867" w:rsidRPr="00B209F8" w:rsidRDefault="003D3867" w:rsidP="003D3867">
            <w:pPr>
              <w:shd w:val="clear" w:color="auto" w:fill="FFFFFF"/>
              <w:tabs>
                <w:tab w:val="left" w:pos="317"/>
              </w:tabs>
              <w:ind w:left="5"/>
              <w:rPr>
                <w:rFonts w:ascii="Arial Narrow" w:hAnsi="Arial Narrow"/>
                <w:b/>
                <w:sz w:val="20"/>
                <w:szCs w:val="20"/>
              </w:rPr>
            </w:pPr>
          </w:p>
          <w:p w14:paraId="0A139E35" w14:textId="77777777" w:rsidR="003D3867" w:rsidRPr="00B209F8" w:rsidRDefault="003D3867" w:rsidP="003D3867">
            <w:pPr>
              <w:shd w:val="clear" w:color="auto" w:fill="FFFFFF"/>
              <w:tabs>
                <w:tab w:val="left" w:pos="317"/>
              </w:tabs>
              <w:ind w:left="5"/>
              <w:rPr>
                <w:rFonts w:ascii="Arial Narrow" w:hAnsi="Arial Narrow"/>
                <w:b/>
                <w:spacing w:val="-19"/>
                <w:sz w:val="20"/>
                <w:szCs w:val="20"/>
              </w:rPr>
            </w:pPr>
            <w:r w:rsidRPr="00B209F8">
              <w:rPr>
                <w:rFonts w:ascii="Arial Narrow" w:hAnsi="Arial Narrow"/>
                <w:i/>
                <w:iCs/>
                <w:sz w:val="20"/>
                <w:szCs w:val="20"/>
              </w:rPr>
              <w:t>4.1. Јавната администрација ги става корисниците во центарот и испорачува висококвалитетни и лесно достапни услуги онлајн и офлајн за сите граѓани и бизниси</w:t>
            </w:r>
          </w:p>
          <w:p w14:paraId="2DA90B68" w14:textId="77777777" w:rsidR="003D3867" w:rsidRPr="00B209F8" w:rsidRDefault="003D3867" w:rsidP="003D3867">
            <w:pPr>
              <w:widowControl w:val="0"/>
              <w:shd w:val="clear" w:color="auto" w:fill="FFFFFF"/>
              <w:tabs>
                <w:tab w:val="left" w:pos="370"/>
              </w:tabs>
              <w:autoSpaceDE w:val="0"/>
              <w:autoSpaceDN w:val="0"/>
              <w:adjustRightInd w:val="0"/>
              <w:rPr>
                <w:rFonts w:ascii="Arial Narrow" w:hAnsi="Arial Narrow"/>
                <w:spacing w:val="-5"/>
                <w:sz w:val="20"/>
                <w:szCs w:val="20"/>
              </w:rPr>
            </w:pPr>
            <w:r w:rsidRPr="00B209F8">
              <w:rPr>
                <w:rFonts w:ascii="Arial Narrow" w:hAnsi="Arial Narrow"/>
                <w:spacing w:val="-1"/>
                <w:sz w:val="20"/>
                <w:szCs w:val="20"/>
              </w:rPr>
              <w:t>а)</w:t>
            </w:r>
            <w:r w:rsidRPr="00B209F8">
              <w:rPr>
                <w:rFonts w:ascii="Arial Narrow" w:hAnsi="Arial Narrow"/>
                <w:spacing w:val="-1"/>
                <w:sz w:val="20"/>
                <w:szCs w:val="20"/>
              </w:rPr>
              <w:tab/>
              <w:t>Насоченост кон корисникот</w:t>
            </w:r>
          </w:p>
          <w:p w14:paraId="49275871" w14:textId="77777777" w:rsidR="003D3867" w:rsidRPr="00B209F8" w:rsidRDefault="003D3867" w:rsidP="003D3867">
            <w:pPr>
              <w:widowControl w:val="0"/>
              <w:shd w:val="clear" w:color="auto" w:fill="FFFFFF"/>
              <w:tabs>
                <w:tab w:val="left" w:pos="370"/>
              </w:tabs>
              <w:autoSpaceDE w:val="0"/>
              <w:autoSpaceDN w:val="0"/>
              <w:adjustRightInd w:val="0"/>
              <w:rPr>
                <w:rFonts w:ascii="Arial Narrow" w:hAnsi="Arial Narrow"/>
                <w:spacing w:val="-1"/>
                <w:sz w:val="20"/>
                <w:szCs w:val="20"/>
              </w:rPr>
            </w:pPr>
            <w:r w:rsidRPr="00B209F8">
              <w:rPr>
                <w:rFonts w:ascii="Arial Narrow" w:hAnsi="Arial Narrow"/>
                <w:spacing w:val="-1"/>
                <w:sz w:val="20"/>
                <w:szCs w:val="20"/>
              </w:rPr>
              <w:t>б)</w:t>
            </w:r>
            <w:r w:rsidRPr="00B209F8">
              <w:rPr>
                <w:rFonts w:ascii="Arial Narrow" w:hAnsi="Arial Narrow"/>
                <w:spacing w:val="-1"/>
                <w:sz w:val="20"/>
                <w:szCs w:val="20"/>
              </w:rPr>
              <w:tab/>
              <w:t>Рационализирање и квалитет на услугата</w:t>
            </w:r>
          </w:p>
          <w:p w14:paraId="0578C1B8" w14:textId="77777777" w:rsidR="003D3867" w:rsidRPr="00B209F8" w:rsidRDefault="003D3867" w:rsidP="003D3867">
            <w:pPr>
              <w:widowControl w:val="0"/>
              <w:shd w:val="clear" w:color="auto" w:fill="FFFFFF"/>
              <w:tabs>
                <w:tab w:val="left" w:pos="370"/>
              </w:tabs>
              <w:autoSpaceDE w:val="0"/>
              <w:autoSpaceDN w:val="0"/>
              <w:adjustRightInd w:val="0"/>
              <w:rPr>
                <w:rFonts w:ascii="Arial Narrow" w:hAnsi="Arial Narrow"/>
                <w:spacing w:val="-1"/>
                <w:sz w:val="20"/>
                <w:szCs w:val="20"/>
              </w:rPr>
            </w:pPr>
            <w:r w:rsidRPr="00B209F8">
              <w:rPr>
                <w:rFonts w:ascii="Arial Narrow" w:hAnsi="Arial Narrow"/>
                <w:spacing w:val="-1"/>
                <w:sz w:val="20"/>
                <w:szCs w:val="20"/>
              </w:rPr>
              <w:t>в)</w:t>
            </w:r>
            <w:r w:rsidRPr="00B209F8">
              <w:rPr>
                <w:rFonts w:ascii="Arial Narrow" w:hAnsi="Arial Narrow"/>
                <w:spacing w:val="-1"/>
                <w:sz w:val="20"/>
                <w:szCs w:val="20"/>
              </w:rPr>
              <w:tab/>
            </w:r>
            <w:proofErr w:type="spellStart"/>
            <w:r w:rsidRPr="00B209F8">
              <w:rPr>
                <w:rFonts w:ascii="Arial Narrow" w:hAnsi="Arial Narrow"/>
                <w:spacing w:val="-1"/>
                <w:sz w:val="20"/>
                <w:szCs w:val="20"/>
              </w:rPr>
              <w:t>Е-влада</w:t>
            </w:r>
            <w:proofErr w:type="spellEnd"/>
            <w:r w:rsidRPr="00B209F8">
              <w:rPr>
                <w:rFonts w:ascii="Arial Narrow" w:hAnsi="Arial Narrow"/>
                <w:spacing w:val="-1"/>
                <w:sz w:val="20"/>
                <w:szCs w:val="20"/>
              </w:rPr>
              <w:t xml:space="preserve"> усогласена со европските стандарди</w:t>
            </w:r>
          </w:p>
        </w:tc>
        <w:tc>
          <w:tcPr>
            <w:tcW w:w="3780" w:type="dxa"/>
          </w:tcPr>
          <w:p w14:paraId="04AC5B15"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Да се донесе владин план за усогласување на правните акти со MK </w:t>
            </w:r>
            <w:proofErr w:type="spellStart"/>
            <w:r w:rsidRPr="00B209F8">
              <w:rPr>
                <w:rFonts w:ascii="Arial Narrow" w:hAnsi="Arial Narrow"/>
                <w:sz w:val="20"/>
                <w:szCs w:val="20"/>
              </w:rPr>
              <w:t>eIDAS</w:t>
            </w:r>
            <w:proofErr w:type="spellEnd"/>
            <w:r w:rsidRPr="00B209F8">
              <w:rPr>
                <w:rStyle w:val="FootnoteReference"/>
                <w:rFonts w:ascii="Arial Narrow" w:hAnsi="Arial Narrow"/>
                <w:sz w:val="20"/>
                <w:szCs w:val="20"/>
              </w:rPr>
              <w:footnoteReference w:id="2"/>
            </w:r>
            <w:r w:rsidRPr="00B209F8">
              <w:rPr>
                <w:rFonts w:ascii="Arial Narrow" w:hAnsi="Arial Narrow"/>
                <w:sz w:val="20"/>
                <w:szCs w:val="20"/>
              </w:rPr>
              <w:t>, МК-GDPR</w:t>
            </w:r>
            <w:r w:rsidRPr="00B209F8">
              <w:rPr>
                <w:rStyle w:val="FootnoteReference"/>
                <w:rFonts w:ascii="Arial Narrow" w:hAnsi="Arial Narrow"/>
                <w:sz w:val="20"/>
                <w:szCs w:val="20"/>
              </w:rPr>
              <w:footnoteReference w:id="3"/>
            </w:r>
            <w:r w:rsidRPr="00B209F8">
              <w:rPr>
                <w:rFonts w:ascii="Arial Narrow" w:hAnsi="Arial Narrow"/>
                <w:sz w:val="20"/>
                <w:szCs w:val="20"/>
              </w:rPr>
              <w:t xml:space="preserve"> и Законот за општа управна постапка, со дополнително промовирање на поедноставување и реконструкција на управните постапки. (2024 година)</w:t>
            </w:r>
          </w:p>
          <w:p w14:paraId="632EE0AF" w14:textId="77777777" w:rsidR="003D3867" w:rsidRPr="00B209F8" w:rsidRDefault="003D3867" w:rsidP="003D3867">
            <w:pPr>
              <w:tabs>
                <w:tab w:val="left" w:pos="1777"/>
              </w:tabs>
              <w:jc w:val="both"/>
              <w:rPr>
                <w:rFonts w:ascii="Arial Narrow" w:hAnsi="Arial Narrow"/>
                <w:sz w:val="20"/>
                <w:szCs w:val="20"/>
              </w:rPr>
            </w:pPr>
            <w:r w:rsidRPr="00B209F8">
              <w:rPr>
                <w:rFonts w:ascii="Arial Narrow" w:hAnsi="Arial Narrow"/>
                <w:sz w:val="20"/>
                <w:szCs w:val="20"/>
              </w:rPr>
              <w:t>Да се донесе нов Закон за архивска дејност усогласен со европските стандарди со цел да се осигури спроведување на законодавството за електронско управување со документи (да се донесе во 2024 година, да се спроведе во 2026 година)</w:t>
            </w:r>
          </w:p>
        </w:tc>
        <w:tc>
          <w:tcPr>
            <w:tcW w:w="4410" w:type="dxa"/>
          </w:tcPr>
          <w:p w14:paraId="186E9249"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Да се идентификува националното законодавство кое треба да се усогласи со </w:t>
            </w:r>
            <w:proofErr w:type="spellStart"/>
            <w:r w:rsidRPr="00B209F8">
              <w:rPr>
                <w:rFonts w:ascii="Arial Narrow" w:hAnsi="Arial Narrow"/>
                <w:sz w:val="20"/>
                <w:szCs w:val="20"/>
              </w:rPr>
              <w:t>MK-eIDAS</w:t>
            </w:r>
            <w:proofErr w:type="spellEnd"/>
            <w:r w:rsidRPr="00B209F8">
              <w:rPr>
                <w:rFonts w:ascii="Arial Narrow" w:hAnsi="Arial Narrow"/>
                <w:sz w:val="20"/>
                <w:szCs w:val="20"/>
              </w:rPr>
              <w:t>[2], MK-GDPR[3] и Законот за општа управна постапка, со пристапот на насоченост кон корисникот кој спроведува поедноставување и реконструкција на управните постапки. (2024)</w:t>
            </w:r>
          </w:p>
          <w:p w14:paraId="64EEC5E5" w14:textId="77777777" w:rsidR="003D3867" w:rsidRPr="00B209F8" w:rsidRDefault="003D3867" w:rsidP="003D3867">
            <w:pPr>
              <w:jc w:val="both"/>
              <w:rPr>
                <w:rFonts w:ascii="Arial Narrow" w:hAnsi="Arial Narrow"/>
                <w:sz w:val="20"/>
                <w:szCs w:val="20"/>
              </w:rPr>
            </w:pPr>
          </w:p>
          <w:p w14:paraId="372AD80E"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Сите министерства креираат и објавуваат извештај со рок за измени на сите закони (кои треба да се усогласат со </w:t>
            </w:r>
            <w:proofErr w:type="spellStart"/>
            <w:r w:rsidRPr="00B209F8">
              <w:rPr>
                <w:rFonts w:ascii="Arial Narrow" w:hAnsi="Arial Narrow"/>
                <w:sz w:val="20"/>
                <w:szCs w:val="20"/>
              </w:rPr>
              <w:t>MK-eIDAS</w:t>
            </w:r>
            <w:proofErr w:type="spellEnd"/>
            <w:r w:rsidRPr="00B209F8">
              <w:rPr>
                <w:rFonts w:ascii="Arial Narrow" w:hAnsi="Arial Narrow"/>
                <w:sz w:val="20"/>
                <w:szCs w:val="20"/>
              </w:rPr>
              <w:t>[2], MK-GDPR[3] и Законот за општа управна постапка, со дополнително унапредување на поедноставувањето и преосмислување на управните постапки) за кои се надлежни. (2025 година)</w:t>
            </w:r>
          </w:p>
          <w:p w14:paraId="01AF6037" w14:textId="77777777" w:rsidR="003D3867" w:rsidRPr="00B209F8" w:rsidRDefault="003D3867" w:rsidP="003D3867">
            <w:pPr>
              <w:jc w:val="both"/>
              <w:rPr>
                <w:rFonts w:ascii="Arial Narrow" w:hAnsi="Arial Narrow"/>
                <w:sz w:val="20"/>
                <w:szCs w:val="20"/>
              </w:rPr>
            </w:pPr>
          </w:p>
          <w:p w14:paraId="400ACA43"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Според изготвениот извештај со рок за измени за сите закони, сите министерства планот ќе го објават на својата </w:t>
            </w:r>
            <w:proofErr w:type="spellStart"/>
            <w:r w:rsidRPr="00B209F8">
              <w:rPr>
                <w:rFonts w:ascii="Arial Narrow" w:hAnsi="Arial Narrow"/>
                <w:sz w:val="20"/>
                <w:szCs w:val="20"/>
              </w:rPr>
              <w:t>веб-страница</w:t>
            </w:r>
            <w:proofErr w:type="spellEnd"/>
            <w:r w:rsidRPr="00B209F8">
              <w:rPr>
                <w:rFonts w:ascii="Arial Narrow" w:hAnsi="Arial Narrow"/>
                <w:sz w:val="20"/>
                <w:szCs w:val="20"/>
              </w:rPr>
              <w:t>. Во согласност со исполнувањето на владината постапка за законски измени и собраниската постапка, статусот на измените на секој закон ќе се ажурира редовно. (почнувајќи од 2025 година и продолжува до 2027 година)</w:t>
            </w:r>
          </w:p>
        </w:tc>
        <w:tc>
          <w:tcPr>
            <w:tcW w:w="3060" w:type="dxa"/>
          </w:tcPr>
          <w:p w14:paraId="78FE5397"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Осигурување</w:t>
            </w:r>
            <w:r w:rsidRPr="00B209F8">
              <w:rPr>
                <w:rFonts w:ascii="Arial Narrow" w:hAnsi="Arial Narrow"/>
                <w:b/>
                <w:sz w:val="20"/>
                <w:szCs w:val="20"/>
              </w:rPr>
              <w:t xml:space="preserve"> </w:t>
            </w:r>
            <w:r w:rsidRPr="00B209F8">
              <w:rPr>
                <w:rFonts w:ascii="Arial Narrow" w:hAnsi="Arial Narrow"/>
                <w:sz w:val="20"/>
                <w:szCs w:val="20"/>
              </w:rPr>
              <w:t xml:space="preserve">целосно усогласување на сите закони со </w:t>
            </w:r>
            <w:proofErr w:type="spellStart"/>
            <w:r w:rsidRPr="00B209F8">
              <w:rPr>
                <w:rFonts w:ascii="Arial Narrow" w:hAnsi="Arial Narrow"/>
                <w:sz w:val="20"/>
                <w:szCs w:val="20"/>
              </w:rPr>
              <w:t>MK-eIDAS</w:t>
            </w:r>
            <w:proofErr w:type="spellEnd"/>
            <w:r w:rsidRPr="00B209F8">
              <w:rPr>
                <w:rFonts w:ascii="Arial Narrow" w:hAnsi="Arial Narrow"/>
                <w:sz w:val="20"/>
                <w:szCs w:val="20"/>
              </w:rPr>
              <w:t>[2], MK-GDPR[3] и со Законот за општа управна постапка. (2027)</w:t>
            </w:r>
          </w:p>
          <w:p w14:paraId="4FD9C43C" w14:textId="77777777" w:rsidR="003D3867" w:rsidRPr="00B209F8" w:rsidRDefault="003D3867" w:rsidP="003D3867">
            <w:pPr>
              <w:jc w:val="both"/>
              <w:rPr>
                <w:rFonts w:ascii="Arial Narrow" w:hAnsi="Arial Narrow"/>
                <w:sz w:val="20"/>
                <w:szCs w:val="20"/>
              </w:rPr>
            </w:pPr>
          </w:p>
          <w:p w14:paraId="704A1FB7"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Министерствата редовно го ажурираат статусот на измените на секој закон за кој се надлежни. (почнувајќи од 2025 година и во продолжение до 2027 година)</w:t>
            </w:r>
          </w:p>
          <w:p w14:paraId="66AF9B3A" w14:textId="77777777" w:rsidR="003D3867" w:rsidRPr="00B209F8" w:rsidRDefault="003D3867" w:rsidP="003D3867">
            <w:pPr>
              <w:jc w:val="both"/>
              <w:rPr>
                <w:rFonts w:ascii="Arial Narrow" w:hAnsi="Arial Narrow"/>
                <w:b/>
                <w:sz w:val="20"/>
                <w:szCs w:val="20"/>
              </w:rPr>
            </w:pPr>
          </w:p>
          <w:p w14:paraId="79E2E1B3" w14:textId="77777777" w:rsidR="003D3867" w:rsidRPr="00B209F8" w:rsidRDefault="003D3867" w:rsidP="003D3867">
            <w:pPr>
              <w:rPr>
                <w:rFonts w:ascii="Arial Narrow" w:hAnsi="Arial Narrow"/>
                <w:b/>
                <w:sz w:val="20"/>
                <w:szCs w:val="20"/>
              </w:rPr>
            </w:pPr>
          </w:p>
          <w:p w14:paraId="0FF983DF" w14:textId="77777777" w:rsidR="003D3867" w:rsidRPr="00B209F8" w:rsidRDefault="003D3867" w:rsidP="003D3867">
            <w:pPr>
              <w:rPr>
                <w:rFonts w:ascii="Arial Narrow" w:hAnsi="Arial Narrow"/>
                <w:b/>
                <w:sz w:val="20"/>
                <w:szCs w:val="20"/>
              </w:rPr>
            </w:pPr>
          </w:p>
          <w:p w14:paraId="7244AE97" w14:textId="77777777" w:rsidR="003D3867" w:rsidRPr="00B209F8" w:rsidRDefault="003D3867" w:rsidP="003D3867">
            <w:pPr>
              <w:rPr>
                <w:rFonts w:ascii="Arial Narrow" w:hAnsi="Arial Narrow"/>
                <w:sz w:val="20"/>
                <w:szCs w:val="20"/>
              </w:rPr>
            </w:pPr>
          </w:p>
        </w:tc>
      </w:tr>
      <w:tr w:rsidR="003D3867" w:rsidRPr="00B209F8" w14:paraId="330DB6BB" w14:textId="77777777" w:rsidTr="003D3867">
        <w:trPr>
          <w:trHeight w:val="5472"/>
        </w:trPr>
        <w:tc>
          <w:tcPr>
            <w:tcW w:w="2880" w:type="dxa"/>
            <w:vMerge/>
          </w:tcPr>
          <w:p w14:paraId="7FB94739" w14:textId="77777777" w:rsidR="003D3867" w:rsidRPr="00B209F8" w:rsidRDefault="003D3867" w:rsidP="003D3867">
            <w:pPr>
              <w:shd w:val="clear" w:color="auto" w:fill="FFFFFF"/>
              <w:tabs>
                <w:tab w:val="left" w:pos="317"/>
              </w:tabs>
              <w:ind w:left="5"/>
              <w:rPr>
                <w:rFonts w:ascii="Arial Narrow" w:hAnsi="Arial Narrow"/>
                <w:b/>
                <w:spacing w:val="-19"/>
                <w:sz w:val="20"/>
                <w:szCs w:val="20"/>
              </w:rPr>
            </w:pPr>
          </w:p>
        </w:tc>
        <w:tc>
          <w:tcPr>
            <w:tcW w:w="3780" w:type="dxa"/>
          </w:tcPr>
          <w:p w14:paraId="01EE5C22" w14:textId="77777777" w:rsidR="003D3867" w:rsidRPr="00B209F8" w:rsidRDefault="003D3867" w:rsidP="003D3867">
            <w:pPr>
              <w:tabs>
                <w:tab w:val="left" w:pos="1777"/>
              </w:tabs>
              <w:jc w:val="both"/>
              <w:rPr>
                <w:rFonts w:ascii="Arial Narrow" w:hAnsi="Arial Narrow"/>
                <w:sz w:val="20"/>
                <w:szCs w:val="20"/>
              </w:rPr>
            </w:pPr>
            <w:r w:rsidRPr="00B209F8">
              <w:rPr>
                <w:rFonts w:ascii="Arial Narrow" w:hAnsi="Arial Narrow"/>
                <w:sz w:val="20"/>
                <w:szCs w:val="20"/>
              </w:rPr>
              <w:t xml:space="preserve">Да се донесе ново законодавство за формирање орган надлежен за дигитална трансформација и транспонирање на NIS2Директивата за мерките за високо заедничко ниво на </w:t>
            </w:r>
            <w:proofErr w:type="spellStart"/>
            <w:r w:rsidRPr="00B209F8">
              <w:rPr>
                <w:rFonts w:ascii="Arial Narrow" w:hAnsi="Arial Narrow"/>
                <w:sz w:val="20"/>
                <w:szCs w:val="20"/>
              </w:rPr>
              <w:t>кибербезбедност</w:t>
            </w:r>
            <w:proofErr w:type="spellEnd"/>
            <w:r w:rsidRPr="00B209F8">
              <w:rPr>
                <w:rFonts w:ascii="Arial Narrow" w:hAnsi="Arial Narrow"/>
                <w:sz w:val="20"/>
                <w:szCs w:val="20"/>
              </w:rPr>
              <w:t xml:space="preserve"> низ Унијата,. (2024 година)</w:t>
            </w:r>
          </w:p>
          <w:p w14:paraId="305132BC" w14:textId="77777777" w:rsidR="003D3867" w:rsidRPr="00B209F8" w:rsidRDefault="003D3867" w:rsidP="003D3867">
            <w:pPr>
              <w:jc w:val="both"/>
              <w:rPr>
                <w:rFonts w:ascii="Arial Narrow" w:hAnsi="Arial Narrow"/>
                <w:sz w:val="20"/>
                <w:szCs w:val="20"/>
              </w:rPr>
            </w:pPr>
          </w:p>
          <w:p w14:paraId="36141A7C" w14:textId="77777777" w:rsidR="003D3867" w:rsidRPr="00B209F8" w:rsidRDefault="003D3867" w:rsidP="003D3867">
            <w:pPr>
              <w:rPr>
                <w:rFonts w:ascii="Arial Narrow" w:hAnsi="Arial Narrow"/>
                <w:sz w:val="20"/>
                <w:szCs w:val="20"/>
              </w:rPr>
            </w:pPr>
          </w:p>
          <w:p w14:paraId="3C48DCC4" w14:textId="77777777" w:rsidR="003D3867" w:rsidRPr="00B209F8" w:rsidRDefault="003D3867" w:rsidP="003D3867">
            <w:pPr>
              <w:rPr>
                <w:rFonts w:ascii="Arial Narrow" w:hAnsi="Arial Narrow"/>
                <w:sz w:val="20"/>
                <w:szCs w:val="20"/>
              </w:rPr>
            </w:pPr>
          </w:p>
          <w:p w14:paraId="524A1D40" w14:textId="77777777" w:rsidR="003D3867" w:rsidRPr="00B209F8" w:rsidRDefault="003D3867" w:rsidP="003D3867">
            <w:pPr>
              <w:rPr>
                <w:rFonts w:ascii="Arial Narrow" w:hAnsi="Arial Narrow"/>
                <w:sz w:val="20"/>
                <w:szCs w:val="20"/>
              </w:rPr>
            </w:pPr>
          </w:p>
          <w:p w14:paraId="0050F61F" w14:textId="77777777" w:rsidR="003D3867" w:rsidRPr="00B209F8" w:rsidRDefault="003D3867" w:rsidP="003D3867">
            <w:pPr>
              <w:rPr>
                <w:rFonts w:ascii="Arial Narrow" w:hAnsi="Arial Narrow"/>
                <w:sz w:val="20"/>
                <w:szCs w:val="20"/>
              </w:rPr>
            </w:pPr>
          </w:p>
          <w:p w14:paraId="3CFEBCE2" w14:textId="77777777" w:rsidR="003D3867" w:rsidRPr="00B209F8" w:rsidRDefault="003D3867" w:rsidP="003D3867">
            <w:pPr>
              <w:rPr>
                <w:rFonts w:ascii="Arial Narrow" w:hAnsi="Arial Narrow"/>
                <w:sz w:val="20"/>
                <w:szCs w:val="20"/>
              </w:rPr>
            </w:pPr>
          </w:p>
          <w:p w14:paraId="13A0F7BB" w14:textId="77777777" w:rsidR="003D3867" w:rsidRPr="00B209F8" w:rsidRDefault="003D3867" w:rsidP="003D3867">
            <w:pPr>
              <w:rPr>
                <w:rFonts w:ascii="Arial Narrow" w:hAnsi="Arial Narrow"/>
                <w:sz w:val="20"/>
                <w:szCs w:val="20"/>
              </w:rPr>
            </w:pPr>
          </w:p>
          <w:p w14:paraId="214C89B1" w14:textId="77777777" w:rsidR="003D3867" w:rsidRPr="00B209F8" w:rsidRDefault="003D3867" w:rsidP="003D3867">
            <w:pPr>
              <w:tabs>
                <w:tab w:val="left" w:pos="2743"/>
              </w:tabs>
              <w:rPr>
                <w:rFonts w:ascii="Arial Narrow" w:hAnsi="Arial Narrow"/>
                <w:sz w:val="20"/>
                <w:szCs w:val="20"/>
              </w:rPr>
            </w:pPr>
            <w:r w:rsidRPr="00B209F8">
              <w:rPr>
                <w:rFonts w:ascii="Arial Narrow" w:hAnsi="Arial Narrow"/>
                <w:sz w:val="20"/>
                <w:szCs w:val="20"/>
              </w:rPr>
              <w:tab/>
            </w:r>
          </w:p>
        </w:tc>
        <w:tc>
          <w:tcPr>
            <w:tcW w:w="4410" w:type="dxa"/>
          </w:tcPr>
          <w:p w14:paraId="104B0D17"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Да се зголемат институционалните капацитети и да се воспостави новиот ИТ- систем за „документи создадени во дигитална форма“ во Државниот архив на Република Северна Македонија. (2025 и 2026 година)</w:t>
            </w:r>
          </w:p>
          <w:p w14:paraId="2A41F144" w14:textId="77777777" w:rsidR="003D3867" w:rsidRPr="00B209F8" w:rsidRDefault="003D3867" w:rsidP="003D3867">
            <w:pPr>
              <w:jc w:val="both"/>
              <w:rPr>
                <w:rFonts w:ascii="Arial Narrow" w:hAnsi="Arial Narrow"/>
                <w:sz w:val="20"/>
                <w:szCs w:val="20"/>
              </w:rPr>
            </w:pPr>
          </w:p>
          <w:p w14:paraId="3ED1833D" w14:textId="77777777" w:rsidR="003D3867" w:rsidRPr="00B209F8" w:rsidRDefault="003D3867" w:rsidP="003D3867">
            <w:pPr>
              <w:jc w:val="both"/>
              <w:rPr>
                <w:rFonts w:ascii="Arial Narrow" w:hAnsi="Arial Narrow"/>
                <w:sz w:val="20"/>
                <w:szCs w:val="20"/>
              </w:rPr>
            </w:pPr>
          </w:p>
          <w:p w14:paraId="06A48438"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Зајакнување на капацитетите во новиот орган за дигитална трансформација, со вработување и трансфер на компетентни човечки ресурси за одржување на сите хоризонтални </w:t>
            </w:r>
            <w:proofErr w:type="spellStart"/>
            <w:r w:rsidRPr="00B209F8">
              <w:rPr>
                <w:rFonts w:ascii="Arial Narrow" w:hAnsi="Arial Narrow"/>
                <w:sz w:val="20"/>
                <w:szCs w:val="20"/>
              </w:rPr>
              <w:t>ИТ-системи</w:t>
            </w:r>
            <w:proofErr w:type="spellEnd"/>
            <w:r w:rsidRPr="00B209F8">
              <w:rPr>
                <w:rFonts w:ascii="Arial Narrow" w:hAnsi="Arial Narrow"/>
                <w:sz w:val="20"/>
                <w:szCs w:val="20"/>
              </w:rPr>
              <w:t xml:space="preserve"> (Платформата за интероперабилност, Централниот регистар на население, Националниот портал за </w:t>
            </w:r>
            <w:proofErr w:type="spellStart"/>
            <w:r w:rsidRPr="00B209F8">
              <w:rPr>
                <w:rFonts w:ascii="Arial Narrow" w:hAnsi="Arial Narrow"/>
                <w:sz w:val="20"/>
                <w:szCs w:val="20"/>
              </w:rPr>
              <w:t>е-услуги</w:t>
            </w:r>
            <w:proofErr w:type="spellEnd"/>
            <w:r w:rsidRPr="00B209F8">
              <w:rPr>
                <w:rFonts w:ascii="Arial Narrow" w:hAnsi="Arial Narrow"/>
                <w:sz w:val="20"/>
                <w:szCs w:val="20"/>
              </w:rPr>
              <w:t>, регистарот на овластувања и платформата за дигитализација на регистрите). (2025 година)</w:t>
            </w:r>
          </w:p>
          <w:p w14:paraId="70710FA3" w14:textId="77777777" w:rsidR="003D3867" w:rsidRPr="00B209F8" w:rsidRDefault="003D3867" w:rsidP="003D3867">
            <w:pPr>
              <w:jc w:val="both"/>
              <w:rPr>
                <w:rFonts w:ascii="Arial Narrow" w:hAnsi="Arial Narrow"/>
                <w:sz w:val="20"/>
                <w:szCs w:val="20"/>
              </w:rPr>
            </w:pPr>
          </w:p>
          <w:p w14:paraId="3C71E25E" w14:textId="77777777" w:rsidR="003D3867" w:rsidRPr="00B209F8" w:rsidRDefault="003D3867" w:rsidP="003D3867">
            <w:pPr>
              <w:rPr>
                <w:rFonts w:ascii="Arial Narrow" w:hAnsi="Arial Narrow"/>
                <w:sz w:val="20"/>
                <w:szCs w:val="20"/>
              </w:rPr>
            </w:pPr>
          </w:p>
          <w:p w14:paraId="7805F741" w14:textId="77777777" w:rsidR="003D3867" w:rsidRPr="00B209F8" w:rsidRDefault="003D3867" w:rsidP="003D3867">
            <w:pPr>
              <w:rPr>
                <w:rFonts w:ascii="Arial Narrow" w:hAnsi="Arial Narrow"/>
                <w:sz w:val="20"/>
                <w:szCs w:val="20"/>
              </w:rPr>
            </w:pPr>
          </w:p>
          <w:p w14:paraId="17EB60EB" w14:textId="77777777" w:rsidR="003D3867" w:rsidRPr="00B209F8" w:rsidRDefault="003D3867" w:rsidP="003D3867">
            <w:pPr>
              <w:rPr>
                <w:rFonts w:ascii="Arial Narrow" w:hAnsi="Arial Narrow"/>
                <w:sz w:val="20"/>
                <w:szCs w:val="20"/>
              </w:rPr>
            </w:pPr>
          </w:p>
          <w:p w14:paraId="3BF1C4DA" w14:textId="77777777" w:rsidR="003D3867" w:rsidRPr="00B209F8" w:rsidRDefault="003D3867" w:rsidP="003D3867">
            <w:pPr>
              <w:rPr>
                <w:rFonts w:ascii="Arial Narrow" w:hAnsi="Arial Narrow"/>
                <w:sz w:val="20"/>
                <w:szCs w:val="20"/>
              </w:rPr>
            </w:pPr>
          </w:p>
          <w:p w14:paraId="4519C2DA" w14:textId="77777777" w:rsidR="003D3867" w:rsidRPr="00B209F8" w:rsidRDefault="003D3867" w:rsidP="003D3867">
            <w:pPr>
              <w:jc w:val="center"/>
              <w:rPr>
                <w:rFonts w:ascii="Arial Narrow" w:hAnsi="Arial Narrow"/>
                <w:sz w:val="20"/>
                <w:szCs w:val="20"/>
              </w:rPr>
            </w:pPr>
          </w:p>
        </w:tc>
        <w:tc>
          <w:tcPr>
            <w:tcW w:w="3060" w:type="dxa"/>
          </w:tcPr>
          <w:p w14:paraId="0854EF01"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Воспоставување на новиот ИТ- систем за „документи создадени во дигитална форма“ во Државниот архив на Република Северна Македонија. (2026 година)</w:t>
            </w:r>
          </w:p>
          <w:p w14:paraId="3D61A99E" w14:textId="77777777" w:rsidR="003D3867" w:rsidRPr="00B209F8" w:rsidRDefault="003D3867" w:rsidP="003D3867">
            <w:pPr>
              <w:jc w:val="both"/>
              <w:rPr>
                <w:rFonts w:ascii="Arial Narrow" w:hAnsi="Arial Narrow"/>
                <w:sz w:val="20"/>
                <w:szCs w:val="20"/>
              </w:rPr>
            </w:pPr>
          </w:p>
          <w:p w14:paraId="66B4EB56" w14:textId="77777777" w:rsidR="003D3867" w:rsidRPr="00B209F8" w:rsidRDefault="003D3867" w:rsidP="003D3867">
            <w:pPr>
              <w:jc w:val="both"/>
              <w:rPr>
                <w:rFonts w:ascii="Arial Narrow" w:hAnsi="Arial Narrow"/>
                <w:sz w:val="20"/>
                <w:szCs w:val="20"/>
              </w:rPr>
            </w:pPr>
          </w:p>
          <w:p w14:paraId="45B53362"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Воспоставување и функционалност на органот за дигитална трансформација. (2025 година)</w:t>
            </w:r>
          </w:p>
          <w:p w14:paraId="53811B14" w14:textId="77777777" w:rsidR="003D3867" w:rsidRPr="00B209F8" w:rsidRDefault="003D3867" w:rsidP="003D3867">
            <w:pPr>
              <w:jc w:val="both"/>
              <w:rPr>
                <w:rFonts w:ascii="Arial Narrow" w:hAnsi="Arial Narrow"/>
                <w:sz w:val="20"/>
                <w:szCs w:val="20"/>
              </w:rPr>
            </w:pPr>
          </w:p>
          <w:p w14:paraId="1AF8BE5C"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Осигурување</w:t>
            </w:r>
            <w:r w:rsidRPr="00B209F8">
              <w:rPr>
                <w:rFonts w:ascii="Arial Narrow" w:hAnsi="Arial Narrow"/>
                <w:b/>
                <w:sz w:val="20"/>
                <w:szCs w:val="20"/>
              </w:rPr>
              <w:t xml:space="preserve"> </w:t>
            </w:r>
            <w:r w:rsidRPr="00B209F8">
              <w:rPr>
                <w:rFonts w:ascii="Arial Narrow" w:hAnsi="Arial Narrow"/>
                <w:sz w:val="20"/>
                <w:szCs w:val="20"/>
              </w:rPr>
              <w:t xml:space="preserve">целосна функционалност на Платформата за интероперабилност, Централниот регистар на население, Националниот портал за </w:t>
            </w:r>
            <w:proofErr w:type="spellStart"/>
            <w:r w:rsidRPr="00B209F8">
              <w:rPr>
                <w:rFonts w:ascii="Arial Narrow" w:hAnsi="Arial Narrow"/>
                <w:sz w:val="20"/>
                <w:szCs w:val="20"/>
              </w:rPr>
              <w:t>е-услуги</w:t>
            </w:r>
            <w:proofErr w:type="spellEnd"/>
            <w:r w:rsidRPr="00B209F8">
              <w:rPr>
                <w:rFonts w:ascii="Arial Narrow" w:hAnsi="Arial Narrow"/>
                <w:sz w:val="20"/>
                <w:szCs w:val="20"/>
              </w:rPr>
              <w:t>, регистарот на овластувања и платформата за дигитализација на регистрите. (2025 година)</w:t>
            </w:r>
          </w:p>
          <w:p w14:paraId="53AB9F12" w14:textId="77777777" w:rsidR="003D3867" w:rsidRPr="00B209F8" w:rsidRDefault="003D3867" w:rsidP="003D3867">
            <w:pPr>
              <w:jc w:val="both"/>
              <w:rPr>
                <w:rFonts w:ascii="Arial Narrow" w:hAnsi="Arial Narrow"/>
                <w:sz w:val="20"/>
                <w:szCs w:val="20"/>
              </w:rPr>
            </w:pPr>
          </w:p>
          <w:p w14:paraId="7A025299"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Бројот на трансакции на платформата за интероперабилност во 2026 година ќе биде повеќе од 5 милиони.</w:t>
            </w:r>
          </w:p>
          <w:p w14:paraId="4627A859" w14:textId="77777777" w:rsidR="003D3867" w:rsidRPr="00B209F8" w:rsidRDefault="003D3867" w:rsidP="003D3867">
            <w:pPr>
              <w:jc w:val="both"/>
              <w:rPr>
                <w:rFonts w:ascii="Arial Narrow" w:hAnsi="Arial Narrow"/>
                <w:sz w:val="20"/>
                <w:szCs w:val="20"/>
              </w:rPr>
            </w:pPr>
          </w:p>
          <w:p w14:paraId="7A724667"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Воспоставување дигитални регистри:</w:t>
            </w:r>
          </w:p>
          <w:p w14:paraId="0D03E916" w14:textId="77777777" w:rsidR="003D3867" w:rsidRPr="00B209F8" w:rsidRDefault="003D3867" w:rsidP="003D3867">
            <w:pPr>
              <w:pStyle w:val="ListParagraph"/>
              <w:numPr>
                <w:ilvl w:val="0"/>
                <w:numId w:val="31"/>
              </w:numPr>
              <w:jc w:val="both"/>
              <w:rPr>
                <w:rFonts w:ascii="Arial Narrow" w:hAnsi="Arial Narrow"/>
                <w:sz w:val="20"/>
                <w:szCs w:val="20"/>
              </w:rPr>
            </w:pPr>
            <w:r w:rsidRPr="00B209F8">
              <w:rPr>
                <w:rFonts w:ascii="Arial Narrow" w:hAnsi="Arial Narrow"/>
                <w:sz w:val="20"/>
                <w:szCs w:val="20"/>
              </w:rPr>
              <w:t>7 во 2026 година;</w:t>
            </w:r>
          </w:p>
          <w:p w14:paraId="6A11BAA5" w14:textId="77777777" w:rsidR="003D3867" w:rsidRPr="00B209F8" w:rsidRDefault="003D3867" w:rsidP="003D3867">
            <w:pPr>
              <w:pStyle w:val="ListParagraph"/>
              <w:numPr>
                <w:ilvl w:val="0"/>
                <w:numId w:val="31"/>
              </w:numPr>
              <w:jc w:val="both"/>
              <w:rPr>
                <w:rFonts w:ascii="Arial Narrow" w:hAnsi="Arial Narrow"/>
                <w:sz w:val="20"/>
                <w:szCs w:val="20"/>
              </w:rPr>
            </w:pPr>
            <w:r w:rsidRPr="00B209F8">
              <w:rPr>
                <w:rFonts w:ascii="Arial Narrow" w:hAnsi="Arial Narrow"/>
                <w:sz w:val="20"/>
                <w:szCs w:val="20"/>
              </w:rPr>
              <w:t>12 во 2030 година.</w:t>
            </w:r>
          </w:p>
          <w:p w14:paraId="45323AFC" w14:textId="77777777" w:rsidR="003D3867" w:rsidRPr="00B209F8" w:rsidRDefault="003D3867" w:rsidP="003D3867">
            <w:pPr>
              <w:tabs>
                <w:tab w:val="left" w:pos="2074"/>
              </w:tabs>
              <w:rPr>
                <w:rFonts w:ascii="Arial Narrow" w:hAnsi="Arial Narrow"/>
                <w:sz w:val="20"/>
                <w:szCs w:val="20"/>
              </w:rPr>
            </w:pPr>
            <w:r w:rsidRPr="00B209F8">
              <w:rPr>
                <w:rFonts w:ascii="Arial Narrow" w:hAnsi="Arial Narrow"/>
                <w:sz w:val="20"/>
                <w:szCs w:val="20"/>
              </w:rPr>
              <w:tab/>
            </w:r>
          </w:p>
        </w:tc>
      </w:tr>
      <w:tr w:rsidR="003D3867" w:rsidRPr="00B209F8" w14:paraId="0F56A433" w14:textId="77777777" w:rsidTr="003D3867">
        <w:trPr>
          <w:trHeight w:val="4829"/>
        </w:trPr>
        <w:tc>
          <w:tcPr>
            <w:tcW w:w="2880" w:type="dxa"/>
            <w:vMerge w:val="restart"/>
          </w:tcPr>
          <w:p w14:paraId="3027EDF7" w14:textId="77777777" w:rsidR="003D3867" w:rsidRPr="00B209F8" w:rsidRDefault="003D3867" w:rsidP="003D3867">
            <w:pPr>
              <w:rPr>
                <w:rFonts w:ascii="Arial Narrow" w:hAnsi="Arial Narrow"/>
                <w:b/>
                <w:color w:val="000000" w:themeColor="text1"/>
                <w:spacing w:val="-19"/>
                <w:sz w:val="20"/>
                <w:szCs w:val="20"/>
              </w:rPr>
            </w:pPr>
          </w:p>
        </w:tc>
        <w:tc>
          <w:tcPr>
            <w:tcW w:w="3780" w:type="dxa"/>
          </w:tcPr>
          <w:p w14:paraId="06E0E1E5" w14:textId="77777777" w:rsidR="003D3867" w:rsidRPr="00B209F8" w:rsidRDefault="003D3867" w:rsidP="003D3867">
            <w:pPr>
              <w:tabs>
                <w:tab w:val="left" w:pos="1777"/>
              </w:tabs>
              <w:jc w:val="both"/>
              <w:rPr>
                <w:rFonts w:ascii="Arial Narrow" w:hAnsi="Arial Narrow"/>
                <w:sz w:val="20"/>
                <w:szCs w:val="20"/>
              </w:rPr>
            </w:pPr>
            <w:r w:rsidRPr="00B209F8">
              <w:rPr>
                <w:rFonts w:ascii="Arial Narrow" w:hAnsi="Arial Narrow"/>
                <w:sz w:val="20"/>
                <w:szCs w:val="20"/>
              </w:rPr>
              <w:t>Да се зголеми употребата на податоците и да се подобри усогласувањето меѓу Законот за централниот регистар на население и другите закони за користење на националните дигитални лични карти (дигитален паричник за граѓаните). (2024 година)</w:t>
            </w:r>
          </w:p>
          <w:p w14:paraId="7C46B467" w14:textId="77777777" w:rsidR="003D3867" w:rsidRPr="00B209F8" w:rsidRDefault="003D3867" w:rsidP="003D3867">
            <w:pPr>
              <w:tabs>
                <w:tab w:val="left" w:pos="1777"/>
              </w:tabs>
              <w:jc w:val="both"/>
              <w:rPr>
                <w:rFonts w:ascii="Arial Narrow" w:hAnsi="Arial Narrow"/>
                <w:sz w:val="20"/>
                <w:szCs w:val="20"/>
              </w:rPr>
            </w:pPr>
          </w:p>
        </w:tc>
        <w:tc>
          <w:tcPr>
            <w:tcW w:w="4410" w:type="dxa"/>
          </w:tcPr>
          <w:p w14:paraId="3F83C5AF"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Да се </w:t>
            </w:r>
            <w:proofErr w:type="spellStart"/>
            <w:r w:rsidRPr="00B209F8">
              <w:rPr>
                <w:rFonts w:ascii="Arial Narrow" w:hAnsi="Arial Narrow"/>
                <w:sz w:val="20"/>
                <w:szCs w:val="20"/>
              </w:rPr>
              <w:t>отпочне</w:t>
            </w:r>
            <w:proofErr w:type="spellEnd"/>
            <w:r w:rsidRPr="00B209F8">
              <w:rPr>
                <w:rFonts w:ascii="Arial Narrow" w:hAnsi="Arial Narrow"/>
                <w:sz w:val="20"/>
                <w:szCs w:val="20"/>
              </w:rPr>
              <w:t xml:space="preserve"> </w:t>
            </w:r>
            <w:proofErr w:type="spellStart"/>
            <w:r w:rsidRPr="00B209F8">
              <w:rPr>
                <w:rFonts w:ascii="Arial Narrow" w:hAnsi="Arial Narrow"/>
                <w:sz w:val="20"/>
                <w:szCs w:val="20"/>
              </w:rPr>
              <w:t>пилот-апликација</w:t>
            </w:r>
            <w:proofErr w:type="spellEnd"/>
            <w:r w:rsidRPr="00B209F8">
              <w:rPr>
                <w:rFonts w:ascii="Arial Narrow" w:hAnsi="Arial Narrow"/>
                <w:sz w:val="20"/>
                <w:szCs w:val="20"/>
              </w:rPr>
              <w:t xml:space="preserve"> од мал обем за тестирање на изводливоста и прифаќањето на националната алатка за дигитална автентикација – дигитални лични карти меѓу населението (дигитален паричник за граѓаните) која е поврзана со Централниот регистар на население (2024 година)</w:t>
            </w:r>
          </w:p>
          <w:p w14:paraId="3D43A490" w14:textId="77777777" w:rsidR="003D3867" w:rsidRPr="00B209F8" w:rsidRDefault="003D3867" w:rsidP="003D3867">
            <w:pPr>
              <w:jc w:val="both"/>
              <w:rPr>
                <w:rFonts w:ascii="Arial Narrow" w:hAnsi="Arial Narrow"/>
                <w:sz w:val="20"/>
                <w:szCs w:val="20"/>
              </w:rPr>
            </w:pPr>
          </w:p>
          <w:p w14:paraId="670D07EB" w14:textId="77777777" w:rsidR="003D3867" w:rsidRPr="00B209F8" w:rsidRDefault="003D3867" w:rsidP="003D3867">
            <w:pPr>
              <w:jc w:val="both"/>
              <w:rPr>
                <w:rFonts w:ascii="Arial Narrow" w:hAnsi="Arial Narrow"/>
                <w:sz w:val="20"/>
                <w:szCs w:val="20"/>
              </w:rPr>
            </w:pPr>
          </w:p>
          <w:p w14:paraId="79F5B9E1"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Да се надгради Националниот портал за прифаќање на националната алатка за дигитална автентикација дигитални лични карти (дигитален паричник за граѓаните) (2024 година)</w:t>
            </w:r>
          </w:p>
          <w:p w14:paraId="62E8E213" w14:textId="77777777" w:rsidR="003D3867" w:rsidRPr="00B209F8" w:rsidRDefault="003D3867" w:rsidP="003D3867">
            <w:pPr>
              <w:jc w:val="both"/>
              <w:rPr>
                <w:rFonts w:ascii="Arial Narrow" w:hAnsi="Arial Narrow"/>
                <w:sz w:val="20"/>
                <w:szCs w:val="20"/>
              </w:rPr>
            </w:pPr>
          </w:p>
          <w:p w14:paraId="1B35DE21" w14:textId="77777777" w:rsidR="003D3867" w:rsidRPr="00B209F8" w:rsidRDefault="003D3867" w:rsidP="003D3867">
            <w:pPr>
              <w:jc w:val="both"/>
              <w:rPr>
                <w:rFonts w:ascii="Arial Narrow" w:hAnsi="Arial Narrow"/>
                <w:sz w:val="20"/>
                <w:szCs w:val="20"/>
              </w:rPr>
            </w:pPr>
          </w:p>
          <w:p w14:paraId="7C9748B0"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Да се надградат внатрешните ИТ системи во јавните институции одговорни за главните „животни настани“, изборниот процес и институциите за борба против корупцијата (2027 година)</w:t>
            </w:r>
          </w:p>
          <w:p w14:paraId="52CC8AB0" w14:textId="77777777" w:rsidR="003D3867" w:rsidRPr="00B209F8" w:rsidRDefault="003D3867" w:rsidP="003D3867">
            <w:pPr>
              <w:jc w:val="both"/>
              <w:rPr>
                <w:rFonts w:ascii="Arial Narrow" w:hAnsi="Arial Narrow"/>
                <w:sz w:val="20"/>
                <w:szCs w:val="20"/>
              </w:rPr>
            </w:pPr>
          </w:p>
        </w:tc>
        <w:tc>
          <w:tcPr>
            <w:tcW w:w="3060" w:type="dxa"/>
          </w:tcPr>
          <w:p w14:paraId="0BF15A6E"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Осигурување целосно функционална национална алатка за дигитална автентикација – дигитални лични карти меѓу населението (дигитален паричник за граѓаните) која е поврзана со Централниот регистар на население (2026 година)</w:t>
            </w:r>
          </w:p>
          <w:p w14:paraId="4526F54B" w14:textId="77777777" w:rsidR="003D3867" w:rsidRPr="00B209F8" w:rsidRDefault="003D3867" w:rsidP="003D3867">
            <w:pPr>
              <w:jc w:val="both"/>
              <w:rPr>
                <w:rFonts w:ascii="Arial Narrow" w:hAnsi="Arial Narrow"/>
                <w:sz w:val="20"/>
                <w:szCs w:val="20"/>
              </w:rPr>
            </w:pPr>
          </w:p>
          <w:p w14:paraId="029D1518"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Националниот портал за </w:t>
            </w:r>
            <w:proofErr w:type="spellStart"/>
            <w:r w:rsidRPr="00B209F8">
              <w:rPr>
                <w:rFonts w:ascii="Arial Narrow" w:hAnsi="Arial Narrow"/>
                <w:sz w:val="20"/>
                <w:szCs w:val="20"/>
              </w:rPr>
              <w:t>е-услуги</w:t>
            </w:r>
            <w:proofErr w:type="spellEnd"/>
            <w:r w:rsidRPr="00B209F8">
              <w:rPr>
                <w:rFonts w:ascii="Arial Narrow" w:hAnsi="Arial Narrow"/>
                <w:sz w:val="20"/>
                <w:szCs w:val="20"/>
              </w:rPr>
              <w:t xml:space="preserve"> прифаќа автентикација со националната алатка за автентикација (2025 година)</w:t>
            </w:r>
          </w:p>
          <w:p w14:paraId="5F3EDAD6" w14:textId="77777777" w:rsidR="003D3867" w:rsidRPr="00B209F8" w:rsidRDefault="003D3867" w:rsidP="003D3867">
            <w:pPr>
              <w:jc w:val="both"/>
              <w:rPr>
                <w:rFonts w:ascii="Arial Narrow" w:hAnsi="Arial Narrow"/>
                <w:sz w:val="20"/>
                <w:szCs w:val="20"/>
              </w:rPr>
            </w:pPr>
          </w:p>
          <w:p w14:paraId="095E2887"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Податоците од Централниот регистар на население се користат за административни цели, во ИТ системи за главните „животни настани“, изборниот процес и институциите за борба против корупцијата. (2030 година)</w:t>
            </w:r>
          </w:p>
          <w:p w14:paraId="7C4572EB" w14:textId="77777777" w:rsidR="003D3867" w:rsidRPr="00B209F8" w:rsidRDefault="003D3867" w:rsidP="003D3867">
            <w:pPr>
              <w:jc w:val="right"/>
              <w:rPr>
                <w:rFonts w:ascii="Arial Narrow" w:hAnsi="Arial Narrow"/>
                <w:sz w:val="20"/>
                <w:szCs w:val="20"/>
              </w:rPr>
            </w:pPr>
          </w:p>
        </w:tc>
      </w:tr>
      <w:tr w:rsidR="003D3867" w:rsidRPr="00B209F8" w14:paraId="0DB241B1" w14:textId="77777777" w:rsidTr="003D3867">
        <w:trPr>
          <w:trHeight w:val="1427"/>
        </w:trPr>
        <w:tc>
          <w:tcPr>
            <w:tcW w:w="2880" w:type="dxa"/>
            <w:vMerge/>
          </w:tcPr>
          <w:p w14:paraId="09E5F1B4" w14:textId="77777777" w:rsidR="003D3867" w:rsidRPr="00B209F8" w:rsidRDefault="003D3867" w:rsidP="003D3867">
            <w:pPr>
              <w:shd w:val="clear" w:color="auto" w:fill="FFFFFF"/>
              <w:tabs>
                <w:tab w:val="left" w:pos="317"/>
              </w:tabs>
              <w:ind w:left="5"/>
              <w:rPr>
                <w:rFonts w:ascii="Arial Narrow" w:hAnsi="Arial Narrow"/>
                <w:b/>
                <w:color w:val="000000" w:themeColor="text1"/>
                <w:spacing w:val="-19"/>
                <w:sz w:val="20"/>
                <w:szCs w:val="20"/>
              </w:rPr>
            </w:pPr>
          </w:p>
        </w:tc>
        <w:tc>
          <w:tcPr>
            <w:tcW w:w="3780" w:type="dxa"/>
          </w:tcPr>
          <w:p w14:paraId="55762A35" w14:textId="77777777" w:rsidR="003D3867" w:rsidRPr="00B209F8" w:rsidRDefault="003D3867" w:rsidP="003D3867">
            <w:pPr>
              <w:tabs>
                <w:tab w:val="left" w:pos="1777"/>
              </w:tabs>
              <w:jc w:val="both"/>
              <w:rPr>
                <w:rFonts w:ascii="Arial Narrow" w:hAnsi="Arial Narrow"/>
                <w:sz w:val="20"/>
                <w:szCs w:val="20"/>
              </w:rPr>
            </w:pPr>
            <w:r w:rsidRPr="00B209F8">
              <w:rPr>
                <w:rFonts w:ascii="Arial Narrow" w:hAnsi="Arial Narrow"/>
                <w:sz w:val="20"/>
                <w:szCs w:val="20"/>
              </w:rPr>
              <w:t>Да се донесе Патоказ за дигитални услуги, усогласен со владиниот план за усогласување на правните акти, Стратегијата за реформа на јавната администрација и Националната стратегија за ИКТ за да се обезбеди доследност во обезбедувањето услуги. (2025 година)</w:t>
            </w:r>
          </w:p>
          <w:p w14:paraId="313E065A" w14:textId="77777777" w:rsidR="003D3867" w:rsidRPr="00B209F8" w:rsidRDefault="003D3867" w:rsidP="003D3867">
            <w:pPr>
              <w:tabs>
                <w:tab w:val="left" w:pos="1777"/>
              </w:tabs>
              <w:jc w:val="both"/>
              <w:rPr>
                <w:rFonts w:ascii="Arial Narrow" w:hAnsi="Arial Narrow"/>
                <w:sz w:val="20"/>
                <w:szCs w:val="20"/>
              </w:rPr>
            </w:pPr>
          </w:p>
        </w:tc>
        <w:tc>
          <w:tcPr>
            <w:tcW w:w="4410" w:type="dxa"/>
          </w:tcPr>
          <w:p w14:paraId="33866F08"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Да се спроведат презентации и обуки во 15 најнаселени општини и активно да се користат националните дигитални лични карти (дигитален паричник за граѓаните) при пристап до услугите на Националниот портал и услуги од компаниите. (2026 година)</w:t>
            </w:r>
          </w:p>
          <w:p w14:paraId="475E528F" w14:textId="77777777" w:rsidR="003D3867" w:rsidRPr="00B209F8" w:rsidRDefault="003D3867" w:rsidP="003D3867">
            <w:pPr>
              <w:jc w:val="both"/>
              <w:rPr>
                <w:rFonts w:ascii="Arial Narrow" w:hAnsi="Arial Narrow"/>
                <w:sz w:val="20"/>
                <w:szCs w:val="20"/>
              </w:rPr>
            </w:pPr>
          </w:p>
          <w:p w14:paraId="08920AD3" w14:textId="77777777" w:rsidR="003D3867" w:rsidRPr="00B209F8" w:rsidRDefault="003D3867" w:rsidP="003D3867">
            <w:pPr>
              <w:tabs>
                <w:tab w:val="left" w:pos="1217"/>
              </w:tabs>
              <w:rPr>
                <w:rFonts w:ascii="Arial Narrow" w:hAnsi="Arial Narrow"/>
                <w:sz w:val="20"/>
                <w:szCs w:val="20"/>
              </w:rPr>
            </w:pPr>
          </w:p>
        </w:tc>
        <w:tc>
          <w:tcPr>
            <w:tcW w:w="3060" w:type="dxa"/>
          </w:tcPr>
          <w:p w14:paraId="65B5F014"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Обучување граѓани и вработени во 15 најнаселени општини за користење на националните дигитални лични карти и пристап до услугите на Националниот портал (до 2026 година)</w:t>
            </w:r>
          </w:p>
          <w:p w14:paraId="0FC82EA6" w14:textId="77777777" w:rsidR="003D3867" w:rsidRPr="00B209F8" w:rsidRDefault="003D3867" w:rsidP="003D3867">
            <w:pPr>
              <w:jc w:val="center"/>
              <w:rPr>
                <w:rFonts w:ascii="Arial Narrow" w:hAnsi="Arial Narrow"/>
                <w:sz w:val="20"/>
                <w:szCs w:val="20"/>
              </w:rPr>
            </w:pPr>
          </w:p>
        </w:tc>
      </w:tr>
      <w:tr w:rsidR="003D3867" w:rsidRPr="00B209F8" w14:paraId="624E95B7" w14:textId="77777777" w:rsidTr="003D3867">
        <w:trPr>
          <w:trHeight w:val="293"/>
        </w:trPr>
        <w:tc>
          <w:tcPr>
            <w:tcW w:w="2880" w:type="dxa"/>
            <w:vMerge/>
          </w:tcPr>
          <w:p w14:paraId="0A8EDD4D" w14:textId="77777777" w:rsidR="003D3867" w:rsidRPr="00B209F8" w:rsidRDefault="003D3867" w:rsidP="003D3867">
            <w:pPr>
              <w:shd w:val="clear" w:color="auto" w:fill="FFFFFF"/>
              <w:tabs>
                <w:tab w:val="left" w:pos="317"/>
              </w:tabs>
              <w:ind w:left="5"/>
              <w:rPr>
                <w:rFonts w:ascii="Arial Narrow" w:hAnsi="Arial Narrow"/>
                <w:b/>
                <w:color w:val="000000" w:themeColor="text1"/>
                <w:spacing w:val="-19"/>
                <w:sz w:val="20"/>
                <w:szCs w:val="20"/>
              </w:rPr>
            </w:pPr>
          </w:p>
        </w:tc>
        <w:tc>
          <w:tcPr>
            <w:tcW w:w="3780" w:type="dxa"/>
          </w:tcPr>
          <w:p w14:paraId="25CC76B7" w14:textId="77777777" w:rsidR="003D3867" w:rsidRPr="00B209F8" w:rsidRDefault="003D3867" w:rsidP="003D3867">
            <w:pPr>
              <w:tabs>
                <w:tab w:val="left" w:pos="1777"/>
              </w:tabs>
              <w:jc w:val="both"/>
              <w:rPr>
                <w:rFonts w:ascii="Arial Narrow" w:hAnsi="Arial Narrow"/>
                <w:sz w:val="20"/>
                <w:szCs w:val="20"/>
              </w:rPr>
            </w:pPr>
            <w:r w:rsidRPr="00B209F8">
              <w:rPr>
                <w:rFonts w:ascii="Arial Narrow" w:hAnsi="Arial Narrow"/>
                <w:sz w:val="20"/>
                <w:szCs w:val="20"/>
              </w:rPr>
              <w:t>Да се донесе патоказ за подобрување на дигиталните капацитети и вештини и на административните службеници и на пошироката јавност за промовирање на модернизацијата на јавните услуги и нивната поширока употреба. (2026 година)</w:t>
            </w:r>
          </w:p>
          <w:p w14:paraId="2FF3169C" w14:textId="77777777" w:rsidR="003D3867" w:rsidRPr="00B209F8" w:rsidRDefault="003D3867" w:rsidP="003D3867">
            <w:pPr>
              <w:tabs>
                <w:tab w:val="left" w:pos="1777"/>
              </w:tabs>
              <w:jc w:val="both"/>
              <w:rPr>
                <w:rFonts w:ascii="Arial Narrow" w:hAnsi="Arial Narrow"/>
                <w:sz w:val="20"/>
                <w:szCs w:val="20"/>
              </w:rPr>
            </w:pPr>
          </w:p>
        </w:tc>
        <w:tc>
          <w:tcPr>
            <w:tcW w:w="4410" w:type="dxa"/>
          </w:tcPr>
          <w:p w14:paraId="1BB72721"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Да се усогласи националното законодавство со најновата европска рамка за интероперабилност и акт за </w:t>
            </w:r>
            <w:proofErr w:type="spellStart"/>
            <w:r w:rsidRPr="00B209F8">
              <w:rPr>
                <w:rFonts w:ascii="Arial Narrow" w:hAnsi="Arial Narrow"/>
                <w:sz w:val="20"/>
                <w:szCs w:val="20"/>
              </w:rPr>
              <w:t>интероперабилна</w:t>
            </w:r>
            <w:proofErr w:type="spellEnd"/>
            <w:r w:rsidRPr="00B209F8">
              <w:rPr>
                <w:rFonts w:ascii="Arial Narrow" w:hAnsi="Arial Narrow"/>
                <w:sz w:val="20"/>
                <w:szCs w:val="20"/>
              </w:rPr>
              <w:t xml:space="preserve"> Европа, и доследно да се користи рамката за постигнување на целосниот потенцијал на националните институции. (2026 година)</w:t>
            </w:r>
          </w:p>
          <w:p w14:paraId="5C64E944"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МИОА и новиот орган надлежен за дигитална трансформација ќе преземат јасна одговорност и ќе раководат со координацијата на целокупното обезбедување на јавните услуги (покрај </w:t>
            </w:r>
            <w:proofErr w:type="spellStart"/>
            <w:r w:rsidRPr="00B209F8">
              <w:rPr>
                <w:rFonts w:ascii="Arial Narrow" w:hAnsi="Arial Narrow"/>
                <w:sz w:val="20"/>
                <w:szCs w:val="20"/>
              </w:rPr>
              <w:t>е-услугите</w:t>
            </w:r>
            <w:proofErr w:type="spellEnd"/>
            <w:r w:rsidRPr="00B209F8">
              <w:rPr>
                <w:rFonts w:ascii="Arial Narrow" w:hAnsi="Arial Narrow"/>
                <w:sz w:val="20"/>
                <w:szCs w:val="20"/>
              </w:rPr>
              <w:t xml:space="preserve">) за да гарантираат единствен пристап во различни </w:t>
            </w:r>
            <w:r w:rsidRPr="00B209F8">
              <w:rPr>
                <w:rFonts w:ascii="Arial Narrow" w:hAnsi="Arial Narrow"/>
                <w:sz w:val="20"/>
                <w:szCs w:val="20"/>
              </w:rPr>
              <w:lastRenderedPageBreak/>
              <w:t>сектори и да развијат релевантни надлежности. (2026 година)</w:t>
            </w:r>
          </w:p>
          <w:p w14:paraId="2655AC19"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Да се воспостави нов систем кој ќе го воведе дигиталното поштенско сандаче за да го олесни понатамошниот напредок на </w:t>
            </w:r>
            <w:proofErr w:type="spellStart"/>
            <w:r w:rsidRPr="00B209F8">
              <w:rPr>
                <w:rFonts w:ascii="Arial Narrow" w:hAnsi="Arial Narrow"/>
                <w:sz w:val="20"/>
                <w:szCs w:val="20"/>
              </w:rPr>
              <w:t>е-Влада</w:t>
            </w:r>
            <w:proofErr w:type="spellEnd"/>
            <w:r w:rsidRPr="00B209F8">
              <w:rPr>
                <w:rFonts w:ascii="Arial Narrow" w:hAnsi="Arial Narrow"/>
                <w:sz w:val="20"/>
                <w:szCs w:val="20"/>
              </w:rPr>
              <w:t xml:space="preserve"> (2026 година)</w:t>
            </w:r>
          </w:p>
        </w:tc>
        <w:tc>
          <w:tcPr>
            <w:tcW w:w="3060" w:type="dxa"/>
          </w:tcPr>
          <w:p w14:paraId="3FB7FF1E"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lastRenderedPageBreak/>
              <w:t>Објавување на измените на Рамката за интероперабилност. (2026 година)</w:t>
            </w:r>
          </w:p>
          <w:p w14:paraId="10C2F90B" w14:textId="77777777" w:rsidR="003D3867" w:rsidRPr="00B209F8" w:rsidRDefault="003D3867" w:rsidP="003D3867">
            <w:pPr>
              <w:jc w:val="both"/>
              <w:rPr>
                <w:rFonts w:ascii="Arial Narrow" w:hAnsi="Arial Narrow"/>
                <w:sz w:val="20"/>
                <w:szCs w:val="20"/>
              </w:rPr>
            </w:pPr>
          </w:p>
          <w:p w14:paraId="22D8D7FD"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Зголемување на бројот на дигитални услуги од централната и локалната власт и на поедноставените административни постапки. (2030 година)</w:t>
            </w:r>
          </w:p>
          <w:p w14:paraId="73E2D934"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lastRenderedPageBreak/>
              <w:t>Дигиталното поштенско сандаче е достапно за сите граѓани и компании. (2027 година)</w:t>
            </w:r>
          </w:p>
          <w:p w14:paraId="60B386FE" w14:textId="77777777" w:rsidR="003D3867" w:rsidRPr="00B209F8" w:rsidRDefault="003D3867" w:rsidP="003D3867">
            <w:pPr>
              <w:jc w:val="both"/>
              <w:rPr>
                <w:rFonts w:ascii="Arial Narrow" w:hAnsi="Arial Narrow"/>
                <w:sz w:val="20"/>
                <w:szCs w:val="20"/>
              </w:rPr>
            </w:pPr>
          </w:p>
        </w:tc>
      </w:tr>
      <w:tr w:rsidR="003D3867" w:rsidRPr="00B209F8" w14:paraId="3A0820BD" w14:textId="77777777" w:rsidTr="003D3867">
        <w:trPr>
          <w:trHeight w:val="1342"/>
        </w:trPr>
        <w:tc>
          <w:tcPr>
            <w:tcW w:w="2880" w:type="dxa"/>
            <w:vMerge/>
          </w:tcPr>
          <w:p w14:paraId="7BD26658" w14:textId="77777777" w:rsidR="003D3867" w:rsidRPr="00B209F8" w:rsidRDefault="003D3867" w:rsidP="003D3867">
            <w:pPr>
              <w:shd w:val="clear" w:color="auto" w:fill="FFFFFF"/>
              <w:tabs>
                <w:tab w:val="left" w:pos="317"/>
              </w:tabs>
              <w:ind w:left="5"/>
              <w:rPr>
                <w:rFonts w:ascii="Arial Narrow" w:hAnsi="Arial Narrow"/>
                <w:b/>
                <w:color w:val="000000" w:themeColor="text1"/>
                <w:spacing w:val="-19"/>
                <w:sz w:val="20"/>
                <w:szCs w:val="20"/>
              </w:rPr>
            </w:pPr>
          </w:p>
        </w:tc>
        <w:tc>
          <w:tcPr>
            <w:tcW w:w="3780" w:type="dxa"/>
          </w:tcPr>
          <w:p w14:paraId="51AD2824" w14:textId="77777777" w:rsidR="003D3867" w:rsidRPr="00B209F8" w:rsidRDefault="003D3867" w:rsidP="003D3867">
            <w:pPr>
              <w:tabs>
                <w:tab w:val="left" w:pos="1777"/>
              </w:tabs>
              <w:jc w:val="both"/>
              <w:rPr>
                <w:rFonts w:ascii="Arial Narrow" w:hAnsi="Arial Narrow"/>
                <w:sz w:val="20"/>
                <w:szCs w:val="20"/>
              </w:rPr>
            </w:pPr>
            <w:r w:rsidRPr="00B209F8">
              <w:rPr>
                <w:rFonts w:ascii="Arial Narrow" w:hAnsi="Arial Narrow"/>
                <w:sz w:val="20"/>
                <w:szCs w:val="20"/>
              </w:rPr>
              <w:t>Да се воведат упатства за подобрување на обезбедувањето услуги. (2024 година)</w:t>
            </w:r>
          </w:p>
        </w:tc>
        <w:tc>
          <w:tcPr>
            <w:tcW w:w="4410" w:type="dxa"/>
          </w:tcPr>
          <w:p w14:paraId="7AE9D5C0"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Да се зајакне улогата на МИОА како лидер во промовирањето на практиките за управување со квалитет, да се подготви нов Национален план за управување со квалитетот во јавниот сектор и да се спроведат годишни студии врз основа на Методологијата за проценка на квалитетот на институциите. (во продолжение до 2026 година)</w:t>
            </w:r>
          </w:p>
        </w:tc>
        <w:tc>
          <w:tcPr>
            <w:tcW w:w="3060" w:type="dxa"/>
          </w:tcPr>
          <w:p w14:paraId="77BA1D6F"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Поефикасно и поедноставно користење на административните постапки низ администрацијата за обезбедувањето услуги. (2029 година)</w:t>
            </w:r>
          </w:p>
        </w:tc>
      </w:tr>
      <w:tr w:rsidR="003D3867" w:rsidRPr="00B209F8" w14:paraId="0F0938C9" w14:textId="77777777" w:rsidTr="003D3867">
        <w:tc>
          <w:tcPr>
            <w:tcW w:w="2880" w:type="dxa"/>
          </w:tcPr>
          <w:p w14:paraId="64DCBE69" w14:textId="77777777" w:rsidR="003D3867" w:rsidRPr="00B209F8" w:rsidRDefault="003D3867" w:rsidP="003D3867">
            <w:pPr>
              <w:pStyle w:val="NoSpacing"/>
              <w:rPr>
                <w:rFonts w:ascii="Arial Narrow" w:hAnsi="Arial Narrow"/>
                <w:b/>
                <w:bCs/>
                <w:i/>
                <w:iCs/>
                <w:color w:val="000000" w:themeColor="text1"/>
                <w:spacing w:val="-7"/>
                <w:sz w:val="20"/>
                <w:szCs w:val="20"/>
                <w:vertAlign w:val="superscript"/>
              </w:rPr>
            </w:pPr>
            <w:r w:rsidRPr="00B209F8">
              <w:rPr>
                <w:rFonts w:ascii="Arial Narrow" w:hAnsi="Arial Narrow"/>
                <w:b/>
                <w:bCs/>
                <w:i/>
                <w:iCs/>
                <w:color w:val="000000" w:themeColor="text1"/>
                <w:spacing w:val="-12"/>
                <w:sz w:val="20"/>
                <w:szCs w:val="20"/>
                <w:u w:val="single"/>
              </w:rPr>
              <w:t>5)</w:t>
            </w:r>
            <w:r w:rsidRPr="00B209F8">
              <w:rPr>
                <w:rFonts w:ascii="Arial Narrow" w:hAnsi="Arial Narrow"/>
                <w:b/>
                <w:bCs/>
                <w:i/>
                <w:iCs/>
                <w:color w:val="000000" w:themeColor="text1"/>
                <w:sz w:val="20"/>
                <w:szCs w:val="20"/>
              </w:rPr>
              <w:t>Управување со јавни финансии (ЈФМ)2</w:t>
            </w:r>
          </w:p>
          <w:p w14:paraId="0381B47D" w14:textId="77777777" w:rsidR="003D3867" w:rsidRPr="00B209F8" w:rsidRDefault="003D3867" w:rsidP="003D3867">
            <w:pPr>
              <w:shd w:val="clear" w:color="auto" w:fill="FFFFFF"/>
              <w:tabs>
                <w:tab w:val="left" w:pos="317"/>
              </w:tabs>
              <w:ind w:left="5" w:right="1267"/>
              <w:rPr>
                <w:rFonts w:ascii="Arial Narrow" w:hAnsi="Arial Narrow"/>
                <w:color w:val="000000" w:themeColor="text1"/>
                <w:sz w:val="20"/>
                <w:szCs w:val="20"/>
              </w:rPr>
            </w:pPr>
          </w:p>
          <w:p w14:paraId="21F5D9EE"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i/>
                <w:iCs/>
                <w:color w:val="000000" w:themeColor="text1"/>
                <w:sz w:val="20"/>
                <w:szCs w:val="20"/>
              </w:rPr>
              <w:t xml:space="preserve">5.1. Јавната администрација планира и управува со јавните финансии за да се осигури дека тие се транспарентни и </w:t>
            </w:r>
            <w:proofErr w:type="spellStart"/>
            <w:r w:rsidRPr="00B209F8">
              <w:rPr>
                <w:rFonts w:ascii="Arial Narrow" w:hAnsi="Arial Narrow"/>
                <w:i/>
                <w:iCs/>
                <w:color w:val="000000" w:themeColor="text1"/>
                <w:sz w:val="20"/>
                <w:szCs w:val="20"/>
              </w:rPr>
              <w:t>одржливи</w:t>
            </w:r>
            <w:proofErr w:type="spellEnd"/>
            <w:r w:rsidRPr="00B209F8">
              <w:rPr>
                <w:rFonts w:ascii="Arial Narrow" w:hAnsi="Arial Narrow"/>
                <w:i/>
                <w:iCs/>
                <w:color w:val="000000" w:themeColor="text1"/>
                <w:sz w:val="20"/>
                <w:szCs w:val="20"/>
              </w:rPr>
              <w:t xml:space="preserve"> и овозможуваат постигнување на целите на политиката, со воспоставени механизми за контрола, набавки и надзор за да се обезбеди економично, ефикасно и ефективно користење на јавните ресурси.</w:t>
            </w:r>
          </w:p>
        </w:tc>
        <w:tc>
          <w:tcPr>
            <w:tcW w:w="3780" w:type="dxa"/>
          </w:tcPr>
          <w:p w14:paraId="6FB653FA" w14:textId="77777777" w:rsidR="003D3867" w:rsidRPr="00B209F8" w:rsidRDefault="003D3867" w:rsidP="003D3867">
            <w:pPr>
              <w:jc w:val="both"/>
              <w:rPr>
                <w:rFonts w:ascii="Arial Narrow" w:hAnsi="Arial Narrow"/>
                <w:color w:val="000000" w:themeColor="text1"/>
                <w:sz w:val="20"/>
                <w:szCs w:val="20"/>
              </w:rPr>
            </w:pPr>
          </w:p>
          <w:p w14:paraId="40C099D4" w14:textId="77777777" w:rsidR="003D3867" w:rsidRPr="00B209F8" w:rsidRDefault="003D3867" w:rsidP="003D3867">
            <w:pPr>
              <w:jc w:val="both"/>
              <w:rPr>
                <w:rFonts w:ascii="Arial Narrow" w:hAnsi="Arial Narrow"/>
                <w:color w:val="000000" w:themeColor="text1"/>
                <w:sz w:val="20"/>
                <w:szCs w:val="20"/>
              </w:rPr>
            </w:pPr>
          </w:p>
          <w:p w14:paraId="37DA252B" w14:textId="77777777" w:rsidR="003D3867" w:rsidRPr="00B209F8" w:rsidRDefault="003D3867" w:rsidP="003D3867">
            <w:pPr>
              <w:jc w:val="both"/>
              <w:rPr>
                <w:rFonts w:ascii="Arial Narrow" w:hAnsi="Arial Narrow"/>
                <w:color w:val="000000" w:themeColor="text1"/>
                <w:sz w:val="20"/>
                <w:szCs w:val="20"/>
              </w:rPr>
            </w:pPr>
          </w:p>
        </w:tc>
        <w:tc>
          <w:tcPr>
            <w:tcW w:w="4410" w:type="dxa"/>
          </w:tcPr>
          <w:p w14:paraId="46D0C394" w14:textId="77777777" w:rsidR="003D3867" w:rsidRPr="00B209F8" w:rsidRDefault="003D3867" w:rsidP="003D3867">
            <w:pPr>
              <w:jc w:val="both"/>
              <w:rPr>
                <w:rFonts w:ascii="Arial Narrow" w:hAnsi="Arial Narrow"/>
                <w:color w:val="000000" w:themeColor="text1"/>
                <w:sz w:val="20"/>
                <w:szCs w:val="20"/>
              </w:rPr>
            </w:pPr>
          </w:p>
          <w:p w14:paraId="51EBE041"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 xml:space="preserve"> </w:t>
            </w:r>
          </w:p>
        </w:tc>
        <w:tc>
          <w:tcPr>
            <w:tcW w:w="3060" w:type="dxa"/>
          </w:tcPr>
          <w:p w14:paraId="6106EF22" w14:textId="77777777" w:rsidR="003D3867" w:rsidRPr="00B209F8" w:rsidRDefault="003D3867" w:rsidP="003D3867">
            <w:pPr>
              <w:jc w:val="both"/>
              <w:rPr>
                <w:rFonts w:ascii="Arial Narrow" w:hAnsi="Arial Narrow"/>
                <w:color w:val="000000" w:themeColor="text1"/>
                <w:sz w:val="20"/>
                <w:szCs w:val="20"/>
              </w:rPr>
            </w:pPr>
          </w:p>
          <w:p w14:paraId="6210DD2A" w14:textId="77777777" w:rsidR="003D3867" w:rsidRPr="00B209F8" w:rsidRDefault="003D3867" w:rsidP="003D3867">
            <w:pPr>
              <w:jc w:val="both"/>
              <w:rPr>
                <w:rFonts w:ascii="Arial Narrow" w:hAnsi="Arial Narrow"/>
                <w:color w:val="000000" w:themeColor="text1"/>
                <w:sz w:val="20"/>
                <w:szCs w:val="20"/>
              </w:rPr>
            </w:pPr>
          </w:p>
          <w:p w14:paraId="3C019117" w14:textId="77777777" w:rsidR="003D3867" w:rsidRPr="00B209F8" w:rsidRDefault="003D3867" w:rsidP="003D3867">
            <w:pPr>
              <w:jc w:val="both"/>
              <w:rPr>
                <w:rFonts w:ascii="Arial Narrow" w:hAnsi="Arial Narrow"/>
                <w:color w:val="000000" w:themeColor="text1"/>
                <w:sz w:val="20"/>
                <w:szCs w:val="20"/>
              </w:rPr>
            </w:pPr>
          </w:p>
          <w:p w14:paraId="2327EA5C" w14:textId="77777777" w:rsidR="003D3867" w:rsidRPr="00B209F8" w:rsidRDefault="003D3867" w:rsidP="003D3867">
            <w:pPr>
              <w:jc w:val="both"/>
              <w:rPr>
                <w:rFonts w:ascii="Arial Narrow" w:hAnsi="Arial Narrow"/>
                <w:color w:val="000000" w:themeColor="text1"/>
                <w:sz w:val="20"/>
                <w:szCs w:val="20"/>
              </w:rPr>
            </w:pPr>
          </w:p>
          <w:p w14:paraId="4D569E71" w14:textId="77777777" w:rsidR="003D3867" w:rsidRPr="00B209F8" w:rsidRDefault="003D3867" w:rsidP="003D3867">
            <w:pPr>
              <w:jc w:val="both"/>
              <w:rPr>
                <w:rFonts w:ascii="Arial Narrow" w:hAnsi="Arial Narrow"/>
                <w:color w:val="000000" w:themeColor="text1"/>
                <w:sz w:val="20"/>
                <w:szCs w:val="20"/>
              </w:rPr>
            </w:pPr>
          </w:p>
        </w:tc>
      </w:tr>
      <w:tr w:rsidR="003D3867" w:rsidRPr="00B209F8" w14:paraId="0A68089C" w14:textId="77777777" w:rsidTr="003D3867">
        <w:tc>
          <w:tcPr>
            <w:tcW w:w="2880" w:type="dxa"/>
          </w:tcPr>
          <w:p w14:paraId="6FD4216D" w14:textId="77777777" w:rsidR="003D3867" w:rsidRPr="00B209F8" w:rsidRDefault="003D3867" w:rsidP="003D3867">
            <w:pPr>
              <w:shd w:val="clear" w:color="auto" w:fill="FFFFFF"/>
              <w:tabs>
                <w:tab w:val="left" w:pos="490"/>
              </w:tabs>
              <w:ind w:left="14"/>
              <w:rPr>
                <w:rFonts w:ascii="Arial Narrow" w:hAnsi="Arial Narrow"/>
                <w:color w:val="000000" w:themeColor="text1"/>
                <w:sz w:val="20"/>
                <w:szCs w:val="20"/>
              </w:rPr>
            </w:pPr>
            <w:r w:rsidRPr="00B209F8">
              <w:rPr>
                <w:rFonts w:ascii="Arial Narrow" w:hAnsi="Arial Narrow"/>
                <w:color w:val="000000" w:themeColor="text1"/>
                <w:sz w:val="20"/>
                <w:szCs w:val="20"/>
              </w:rPr>
              <w:t xml:space="preserve">а) Квалитет на системите за управување со ЈФМ </w:t>
            </w:r>
          </w:p>
          <w:p w14:paraId="38134B75" w14:textId="77777777" w:rsidR="003D3867" w:rsidRPr="00B209F8" w:rsidRDefault="003D3867" w:rsidP="003D3867">
            <w:pPr>
              <w:pStyle w:val="NoSpacing"/>
              <w:rPr>
                <w:rFonts w:ascii="Arial Narrow" w:hAnsi="Arial Narrow"/>
                <w:b/>
                <w:bCs/>
                <w:i/>
                <w:iCs/>
                <w:color w:val="000000" w:themeColor="text1"/>
                <w:spacing w:val="-12"/>
                <w:sz w:val="20"/>
                <w:szCs w:val="20"/>
                <w:u w:val="single"/>
              </w:rPr>
            </w:pPr>
          </w:p>
        </w:tc>
        <w:tc>
          <w:tcPr>
            <w:tcW w:w="3780" w:type="dxa"/>
          </w:tcPr>
          <w:p w14:paraId="5742A0E4"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sz w:val="20"/>
                <w:szCs w:val="20"/>
              </w:rPr>
              <w:t>Да се донесе</w:t>
            </w:r>
            <w:r w:rsidRPr="00B209F8">
              <w:rPr>
                <w:rFonts w:ascii="Arial Narrow" w:hAnsi="Arial Narrow"/>
                <w:color w:val="000000" w:themeColor="text1"/>
                <w:sz w:val="20"/>
                <w:szCs w:val="20"/>
              </w:rPr>
              <w:t xml:space="preserve"> новиот </w:t>
            </w:r>
            <w:r w:rsidRPr="00B209F8">
              <w:rPr>
                <w:rFonts w:ascii="Arial Narrow" w:hAnsi="Arial Narrow"/>
                <w:b/>
                <w:color w:val="000000" w:themeColor="text1"/>
                <w:sz w:val="20"/>
                <w:szCs w:val="20"/>
              </w:rPr>
              <w:t>Закон за јавна внатрешна финансиска контрола</w:t>
            </w:r>
            <w:r w:rsidRPr="00B209F8">
              <w:rPr>
                <w:rFonts w:ascii="Arial Narrow" w:hAnsi="Arial Narrow"/>
                <w:color w:val="000000" w:themeColor="text1"/>
                <w:sz w:val="20"/>
                <w:szCs w:val="20"/>
              </w:rPr>
              <w:t xml:space="preserve">, а потоа и </w:t>
            </w:r>
            <w:r w:rsidRPr="00B209F8">
              <w:rPr>
                <w:rFonts w:ascii="Arial Narrow" w:hAnsi="Arial Narrow"/>
                <w:b/>
                <w:color w:val="000000" w:themeColor="text1"/>
                <w:sz w:val="20"/>
                <w:szCs w:val="20"/>
              </w:rPr>
              <w:t>Акцискиот план</w:t>
            </w:r>
            <w:r w:rsidRPr="00B209F8">
              <w:rPr>
                <w:rFonts w:ascii="Arial Narrow" w:hAnsi="Arial Narrow"/>
                <w:color w:val="000000" w:themeColor="text1"/>
                <w:sz w:val="20"/>
                <w:szCs w:val="20"/>
              </w:rPr>
              <w:t xml:space="preserve"> за спроведување на новиот Закон за ЈВФК (2024 година).</w:t>
            </w:r>
          </w:p>
          <w:p w14:paraId="32233F6B" w14:textId="77777777" w:rsidR="003D3867" w:rsidRPr="00B209F8" w:rsidRDefault="003D3867" w:rsidP="003D3867">
            <w:pPr>
              <w:jc w:val="both"/>
              <w:rPr>
                <w:rFonts w:ascii="Arial Narrow" w:hAnsi="Arial Narrow"/>
                <w:color w:val="000000" w:themeColor="text1"/>
                <w:sz w:val="20"/>
                <w:szCs w:val="20"/>
              </w:rPr>
            </w:pPr>
          </w:p>
          <w:p w14:paraId="0D44B7A1"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sz w:val="20"/>
                <w:szCs w:val="20"/>
              </w:rPr>
              <w:t>Да се донесе</w:t>
            </w:r>
            <w:r w:rsidRPr="00B209F8">
              <w:rPr>
                <w:rFonts w:ascii="Arial Narrow" w:hAnsi="Arial Narrow"/>
                <w:color w:val="000000" w:themeColor="text1"/>
                <w:sz w:val="20"/>
                <w:szCs w:val="20"/>
              </w:rPr>
              <w:t xml:space="preserve"> детален акциски план за спроведување на </w:t>
            </w:r>
            <w:r w:rsidRPr="00B209F8">
              <w:rPr>
                <w:rFonts w:ascii="Arial Narrow" w:hAnsi="Arial Narrow"/>
                <w:b/>
                <w:color w:val="000000" w:themeColor="text1"/>
                <w:sz w:val="20"/>
                <w:szCs w:val="20"/>
              </w:rPr>
              <w:t xml:space="preserve">новиот Закон за буџети и Интегрираниот </w:t>
            </w:r>
            <w:proofErr w:type="spellStart"/>
            <w:r w:rsidRPr="00B209F8">
              <w:rPr>
                <w:rFonts w:ascii="Arial Narrow" w:hAnsi="Arial Narrow"/>
                <w:b/>
                <w:color w:val="000000" w:themeColor="text1"/>
                <w:sz w:val="20"/>
                <w:szCs w:val="20"/>
              </w:rPr>
              <w:t>информациски</w:t>
            </w:r>
            <w:proofErr w:type="spellEnd"/>
            <w:r w:rsidRPr="00B209F8">
              <w:rPr>
                <w:rFonts w:ascii="Arial Narrow" w:hAnsi="Arial Narrow"/>
                <w:b/>
                <w:color w:val="000000" w:themeColor="text1"/>
                <w:sz w:val="20"/>
                <w:szCs w:val="20"/>
              </w:rPr>
              <w:t xml:space="preserve"> систем за финансиско управување (ИФМИС</w:t>
            </w:r>
            <w:r w:rsidRPr="00B209F8">
              <w:rPr>
                <w:rFonts w:ascii="Arial Narrow" w:hAnsi="Arial Narrow"/>
                <w:color w:val="000000" w:themeColor="text1"/>
                <w:sz w:val="20"/>
                <w:szCs w:val="20"/>
              </w:rPr>
              <w:t>) (2023</w:t>
            </w:r>
            <w:r w:rsidRPr="00B209F8">
              <w:rPr>
                <w:rFonts w:ascii="Arial Narrow" w:hAnsi="Arial Narrow"/>
                <w:sz w:val="20"/>
                <w:szCs w:val="20"/>
              </w:rPr>
              <w:t xml:space="preserve"> година</w:t>
            </w:r>
            <w:r w:rsidRPr="00B209F8">
              <w:rPr>
                <w:rFonts w:ascii="Arial Narrow" w:hAnsi="Arial Narrow"/>
                <w:color w:val="000000" w:themeColor="text1"/>
                <w:sz w:val="20"/>
                <w:szCs w:val="20"/>
              </w:rPr>
              <w:t>).</w:t>
            </w:r>
          </w:p>
          <w:p w14:paraId="2045411B" w14:textId="77777777" w:rsidR="003D3867" w:rsidRPr="00B209F8" w:rsidRDefault="003D3867" w:rsidP="003D3867">
            <w:pPr>
              <w:jc w:val="both"/>
              <w:rPr>
                <w:rFonts w:ascii="Arial Narrow" w:hAnsi="Arial Narrow"/>
                <w:color w:val="000000" w:themeColor="text1"/>
                <w:sz w:val="20"/>
                <w:szCs w:val="20"/>
              </w:rPr>
            </w:pPr>
          </w:p>
          <w:p w14:paraId="1BDF6355"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sz w:val="20"/>
                <w:szCs w:val="20"/>
              </w:rPr>
              <w:lastRenderedPageBreak/>
              <w:t>Да се донесат</w:t>
            </w:r>
            <w:r w:rsidRPr="00B209F8">
              <w:rPr>
                <w:rFonts w:ascii="Arial Narrow" w:hAnsi="Arial Narrow"/>
                <w:color w:val="000000" w:themeColor="text1"/>
                <w:sz w:val="20"/>
                <w:szCs w:val="20"/>
              </w:rPr>
              <w:t xml:space="preserve"> </w:t>
            </w:r>
            <w:r w:rsidRPr="00B209F8">
              <w:rPr>
                <w:rFonts w:ascii="Arial Narrow" w:hAnsi="Arial Narrow"/>
                <w:b/>
                <w:color w:val="000000" w:themeColor="text1"/>
                <w:sz w:val="20"/>
                <w:szCs w:val="20"/>
              </w:rPr>
              <w:t>законодавството за спроведување и упатства кои произлегуваат од Законот за буџети</w:t>
            </w:r>
            <w:r w:rsidRPr="00B209F8">
              <w:rPr>
                <w:rFonts w:ascii="Arial Narrow" w:hAnsi="Arial Narrow"/>
                <w:color w:val="000000" w:themeColor="text1"/>
                <w:sz w:val="20"/>
                <w:szCs w:val="20"/>
              </w:rPr>
              <w:t xml:space="preserve"> (2025</w:t>
            </w:r>
            <w:r w:rsidRPr="00B209F8">
              <w:rPr>
                <w:rFonts w:ascii="Arial Narrow" w:hAnsi="Arial Narrow"/>
                <w:sz w:val="20"/>
                <w:szCs w:val="20"/>
              </w:rPr>
              <w:t xml:space="preserve"> година</w:t>
            </w:r>
            <w:r w:rsidRPr="00B209F8">
              <w:rPr>
                <w:rFonts w:ascii="Arial Narrow" w:hAnsi="Arial Narrow"/>
                <w:color w:val="000000" w:themeColor="text1"/>
                <w:sz w:val="20"/>
                <w:szCs w:val="20"/>
              </w:rPr>
              <w:t>).</w:t>
            </w:r>
          </w:p>
          <w:p w14:paraId="63F26208" w14:textId="77777777" w:rsidR="003D3867" w:rsidRPr="00B209F8" w:rsidRDefault="003D3867" w:rsidP="003D3867">
            <w:pPr>
              <w:jc w:val="both"/>
              <w:rPr>
                <w:rFonts w:ascii="Arial Narrow" w:hAnsi="Arial Narrow"/>
                <w:color w:val="000000" w:themeColor="text1"/>
                <w:sz w:val="20"/>
                <w:szCs w:val="20"/>
              </w:rPr>
            </w:pPr>
          </w:p>
        </w:tc>
        <w:tc>
          <w:tcPr>
            <w:tcW w:w="4410" w:type="dxa"/>
          </w:tcPr>
          <w:p w14:paraId="64A7C8E9" w14:textId="77777777" w:rsidR="003D3867" w:rsidRPr="00B209F8" w:rsidRDefault="003D3867" w:rsidP="003D3867">
            <w:pPr>
              <w:rPr>
                <w:rFonts w:ascii="Arial Narrow" w:hAnsi="Arial Narrow"/>
                <w:color w:val="000000" w:themeColor="text1"/>
                <w:sz w:val="20"/>
                <w:szCs w:val="20"/>
              </w:rPr>
            </w:pPr>
            <w:r w:rsidRPr="00B209F8">
              <w:rPr>
                <w:rFonts w:ascii="Arial Narrow" w:hAnsi="Arial Narrow"/>
                <w:color w:val="000000" w:themeColor="text1"/>
                <w:sz w:val="20"/>
                <w:szCs w:val="20"/>
              </w:rPr>
              <w:lastRenderedPageBreak/>
              <w:t>Да се зајакнат капацитетите и екипирањето во клучните технички единици на МФ, во согласност со Стратегискиот план на МФ 2024-2026 година, во следните области:</w:t>
            </w:r>
          </w:p>
          <w:p w14:paraId="13D38417" w14:textId="77777777" w:rsidR="003D3867" w:rsidRPr="00B209F8" w:rsidRDefault="003D3867" w:rsidP="003D3867">
            <w:pPr>
              <w:rPr>
                <w:rFonts w:ascii="Arial Narrow" w:hAnsi="Arial Narrow"/>
                <w:color w:val="000000" w:themeColor="text1"/>
                <w:sz w:val="20"/>
                <w:szCs w:val="20"/>
              </w:rPr>
            </w:pPr>
            <w:r w:rsidRPr="00B209F8">
              <w:rPr>
                <w:rFonts w:ascii="Arial Narrow" w:hAnsi="Arial Narrow"/>
                <w:color w:val="000000" w:themeColor="text1"/>
                <w:sz w:val="20"/>
                <w:szCs w:val="20"/>
              </w:rPr>
              <w:t xml:space="preserve">- </w:t>
            </w:r>
            <w:proofErr w:type="spellStart"/>
            <w:r w:rsidRPr="00B209F8">
              <w:rPr>
                <w:rFonts w:ascii="Arial Narrow" w:hAnsi="Arial Narrow"/>
                <w:color w:val="000000" w:themeColor="text1"/>
                <w:sz w:val="20"/>
                <w:szCs w:val="20"/>
              </w:rPr>
              <w:t>макромоделирање</w:t>
            </w:r>
            <w:proofErr w:type="spellEnd"/>
            <w:r w:rsidRPr="00B209F8">
              <w:rPr>
                <w:rFonts w:ascii="Arial Narrow" w:hAnsi="Arial Narrow"/>
                <w:color w:val="000000" w:themeColor="text1"/>
                <w:sz w:val="20"/>
                <w:szCs w:val="20"/>
              </w:rPr>
              <w:t xml:space="preserve"> и предвидување на приходите; </w:t>
            </w:r>
          </w:p>
          <w:p w14:paraId="347F19FB" w14:textId="77777777" w:rsidR="003D3867" w:rsidRPr="00B209F8" w:rsidRDefault="003D3867" w:rsidP="003D3867">
            <w:pPr>
              <w:rPr>
                <w:rFonts w:ascii="Arial Narrow" w:hAnsi="Arial Narrow"/>
                <w:color w:val="000000" w:themeColor="text1"/>
                <w:sz w:val="20"/>
                <w:szCs w:val="20"/>
              </w:rPr>
            </w:pPr>
            <w:r w:rsidRPr="00B209F8">
              <w:rPr>
                <w:rFonts w:ascii="Arial Narrow" w:hAnsi="Arial Narrow"/>
                <w:color w:val="000000" w:themeColor="text1"/>
                <w:sz w:val="20"/>
                <w:szCs w:val="20"/>
              </w:rPr>
              <w:t xml:space="preserve">- буџетирање засновано на програми; </w:t>
            </w:r>
          </w:p>
          <w:p w14:paraId="0B1491CC" w14:textId="77777777" w:rsidR="003D3867" w:rsidRPr="00B209F8" w:rsidRDefault="003D3867" w:rsidP="003D3867">
            <w:pPr>
              <w:rPr>
                <w:rFonts w:ascii="Arial Narrow" w:hAnsi="Arial Narrow"/>
                <w:color w:val="000000" w:themeColor="text1"/>
                <w:sz w:val="20"/>
                <w:szCs w:val="20"/>
              </w:rPr>
            </w:pPr>
            <w:r w:rsidRPr="00B209F8">
              <w:rPr>
                <w:rFonts w:ascii="Arial Narrow" w:hAnsi="Arial Narrow"/>
                <w:color w:val="000000" w:themeColor="text1"/>
                <w:sz w:val="20"/>
                <w:szCs w:val="20"/>
              </w:rPr>
              <w:t>- анализа на трошоци и придобивки, сеопфатно и редовно следење и известување на високо ниво на даночните расходи како што е наложено со новиот Закон за буџети;</w:t>
            </w:r>
          </w:p>
          <w:p w14:paraId="2F29E9E5" w14:textId="77777777" w:rsidR="003D3867" w:rsidRPr="00B209F8" w:rsidRDefault="003D3867" w:rsidP="003D3867">
            <w:pPr>
              <w:rPr>
                <w:rFonts w:ascii="Arial Narrow" w:hAnsi="Arial Narrow"/>
                <w:color w:val="000000" w:themeColor="text1"/>
                <w:sz w:val="20"/>
                <w:szCs w:val="20"/>
              </w:rPr>
            </w:pPr>
            <w:r w:rsidRPr="00B209F8">
              <w:rPr>
                <w:rFonts w:ascii="Arial Narrow" w:hAnsi="Arial Narrow"/>
                <w:color w:val="000000" w:themeColor="text1"/>
                <w:sz w:val="20"/>
                <w:szCs w:val="20"/>
              </w:rPr>
              <w:t>- активно управување со готовина;</w:t>
            </w:r>
          </w:p>
          <w:p w14:paraId="75FEC52A" w14:textId="77777777" w:rsidR="003D3867" w:rsidRPr="00B209F8" w:rsidRDefault="003D3867" w:rsidP="003D3867">
            <w:pPr>
              <w:rPr>
                <w:rFonts w:ascii="Arial Narrow" w:hAnsi="Arial Narrow"/>
                <w:color w:val="000000" w:themeColor="text1"/>
                <w:sz w:val="20"/>
                <w:szCs w:val="20"/>
              </w:rPr>
            </w:pPr>
            <w:r w:rsidRPr="00B209F8">
              <w:rPr>
                <w:rFonts w:ascii="Arial Narrow" w:hAnsi="Arial Narrow"/>
                <w:color w:val="000000" w:themeColor="text1"/>
                <w:sz w:val="20"/>
                <w:szCs w:val="20"/>
              </w:rPr>
              <w:t xml:space="preserve">и </w:t>
            </w:r>
          </w:p>
          <w:p w14:paraId="49DEC754" w14:textId="77777777" w:rsidR="003D3867" w:rsidRPr="00B209F8" w:rsidRDefault="003D3867" w:rsidP="003D3867">
            <w:pPr>
              <w:rPr>
                <w:rFonts w:ascii="Arial Narrow" w:hAnsi="Arial Narrow"/>
                <w:color w:val="000000" w:themeColor="text1"/>
                <w:sz w:val="20"/>
                <w:szCs w:val="20"/>
              </w:rPr>
            </w:pPr>
            <w:r w:rsidRPr="00B209F8">
              <w:rPr>
                <w:rFonts w:ascii="Arial Narrow" w:hAnsi="Arial Narrow"/>
                <w:color w:val="000000" w:themeColor="text1"/>
                <w:sz w:val="20"/>
                <w:szCs w:val="20"/>
              </w:rPr>
              <w:lastRenderedPageBreak/>
              <w:t>- јавна внатрешна финансиска контрола; (2024</w:t>
            </w:r>
            <w:r w:rsidRPr="00B209F8">
              <w:rPr>
                <w:rFonts w:ascii="Arial Narrow" w:hAnsi="Arial Narrow"/>
                <w:sz w:val="20"/>
                <w:szCs w:val="20"/>
              </w:rPr>
              <w:t xml:space="preserve"> година</w:t>
            </w:r>
            <w:r w:rsidRPr="00B209F8">
              <w:rPr>
                <w:rFonts w:ascii="Arial Narrow" w:hAnsi="Arial Narrow"/>
                <w:color w:val="000000" w:themeColor="text1"/>
                <w:sz w:val="20"/>
                <w:szCs w:val="20"/>
              </w:rPr>
              <w:t>).</w:t>
            </w:r>
          </w:p>
          <w:p w14:paraId="0291D117" w14:textId="77777777" w:rsidR="003D3867" w:rsidRPr="00B209F8" w:rsidRDefault="003D3867" w:rsidP="003D3867">
            <w:pPr>
              <w:jc w:val="both"/>
              <w:rPr>
                <w:rFonts w:ascii="Arial Narrow" w:hAnsi="Arial Narrow"/>
                <w:color w:val="000000" w:themeColor="text1"/>
                <w:sz w:val="20"/>
                <w:szCs w:val="20"/>
              </w:rPr>
            </w:pPr>
          </w:p>
          <w:p w14:paraId="2F0EFE3A"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 xml:space="preserve">Да се продолжи со развојот на капацитетите на новоформираната Академија за јавни финансии, како алатка за градење на капацитетите на матичните министерства за исполнување на нивните одговорности според новиот Закон за буџети на </w:t>
            </w:r>
            <w:proofErr w:type="spellStart"/>
            <w:r w:rsidRPr="00B209F8">
              <w:rPr>
                <w:rFonts w:ascii="Arial Narrow" w:hAnsi="Arial Narrow"/>
                <w:color w:val="000000" w:themeColor="text1"/>
                <w:sz w:val="20"/>
                <w:szCs w:val="20"/>
              </w:rPr>
              <w:t>одржлив</w:t>
            </w:r>
            <w:proofErr w:type="spellEnd"/>
            <w:r w:rsidRPr="00B209F8">
              <w:rPr>
                <w:rFonts w:ascii="Arial Narrow" w:hAnsi="Arial Narrow"/>
                <w:color w:val="000000" w:themeColor="text1"/>
                <w:sz w:val="20"/>
                <w:szCs w:val="20"/>
              </w:rPr>
              <w:t xml:space="preserve"> начин (2024 година).</w:t>
            </w:r>
          </w:p>
          <w:p w14:paraId="6D3BCA9E" w14:textId="77777777" w:rsidR="003D3867" w:rsidRPr="00B209F8" w:rsidRDefault="003D3867" w:rsidP="003D3867">
            <w:pPr>
              <w:jc w:val="both"/>
              <w:rPr>
                <w:rFonts w:ascii="Arial Narrow" w:hAnsi="Arial Narrow"/>
                <w:color w:val="000000" w:themeColor="text1"/>
                <w:sz w:val="20"/>
                <w:szCs w:val="20"/>
              </w:rPr>
            </w:pPr>
          </w:p>
          <w:p w14:paraId="29D8EE2F"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 xml:space="preserve">Да се воспостави нов модерен Интегриран </w:t>
            </w:r>
            <w:proofErr w:type="spellStart"/>
            <w:r w:rsidRPr="00B209F8">
              <w:rPr>
                <w:rFonts w:ascii="Arial Narrow" w:hAnsi="Arial Narrow"/>
                <w:color w:val="000000" w:themeColor="text1"/>
                <w:sz w:val="20"/>
                <w:szCs w:val="20"/>
              </w:rPr>
              <w:t>информациски</w:t>
            </w:r>
            <w:proofErr w:type="spellEnd"/>
            <w:r w:rsidRPr="00B209F8">
              <w:rPr>
                <w:rFonts w:ascii="Arial Narrow" w:hAnsi="Arial Narrow"/>
                <w:color w:val="000000" w:themeColor="text1"/>
                <w:sz w:val="20"/>
                <w:szCs w:val="20"/>
              </w:rPr>
              <w:t xml:space="preserve"> систем за финансиско управување (ИФМИС) во МФ во согласност со стратегиските цели на Министерството (2025 година).</w:t>
            </w:r>
          </w:p>
        </w:tc>
        <w:tc>
          <w:tcPr>
            <w:tcW w:w="3060" w:type="dxa"/>
          </w:tcPr>
          <w:p w14:paraId="02365260" w14:textId="77777777" w:rsidR="003D3867" w:rsidRPr="00B209F8" w:rsidRDefault="003D3867" w:rsidP="003D3867">
            <w:pPr>
              <w:jc w:val="both"/>
              <w:rPr>
                <w:rFonts w:ascii="Arial Narrow" w:hAnsi="Arial Narrow"/>
                <w:b/>
                <w:bCs/>
                <w:color w:val="000000" w:themeColor="text1"/>
                <w:sz w:val="20"/>
                <w:szCs w:val="20"/>
              </w:rPr>
            </w:pPr>
            <w:r w:rsidRPr="00B209F8">
              <w:rPr>
                <w:rFonts w:ascii="Arial Narrow" w:hAnsi="Arial Narrow"/>
                <w:color w:val="000000" w:themeColor="text1"/>
                <w:sz w:val="20"/>
                <w:szCs w:val="20"/>
              </w:rPr>
              <w:lastRenderedPageBreak/>
              <w:t xml:space="preserve">Ревидирање на </w:t>
            </w:r>
            <w:r w:rsidRPr="00B209F8">
              <w:rPr>
                <w:rFonts w:ascii="Arial Narrow" w:hAnsi="Arial Narrow"/>
                <w:b/>
                <w:color w:val="000000" w:themeColor="text1"/>
                <w:sz w:val="20"/>
                <w:szCs w:val="20"/>
              </w:rPr>
              <w:t>Програмата за реформи на управувањето со јавни финансии 2024 – 2027</w:t>
            </w:r>
            <w:r w:rsidRPr="00B209F8">
              <w:rPr>
                <w:rFonts w:ascii="Arial Narrow" w:hAnsi="Arial Narrow"/>
                <w:color w:val="000000" w:themeColor="text1"/>
                <w:sz w:val="20"/>
                <w:szCs w:val="20"/>
              </w:rPr>
              <w:t>. Донесување (2024 година) и нејзино спроведување (2027 година).</w:t>
            </w:r>
          </w:p>
          <w:p w14:paraId="7902E36B" w14:textId="77777777" w:rsidR="003D3867" w:rsidRPr="00B209F8" w:rsidRDefault="003D3867" w:rsidP="003D3867">
            <w:pPr>
              <w:jc w:val="both"/>
              <w:rPr>
                <w:rFonts w:ascii="Arial Narrow" w:hAnsi="Arial Narrow"/>
                <w:color w:val="000000" w:themeColor="text1"/>
                <w:sz w:val="20"/>
                <w:szCs w:val="20"/>
              </w:rPr>
            </w:pPr>
          </w:p>
          <w:p w14:paraId="7EDB8910" w14:textId="77777777" w:rsidR="003D3867" w:rsidRPr="00B209F8" w:rsidRDefault="003D3867" w:rsidP="003D3867">
            <w:pPr>
              <w:jc w:val="both"/>
              <w:rPr>
                <w:rFonts w:ascii="Arial Narrow" w:hAnsi="Arial Narrow"/>
                <w:sz w:val="20"/>
                <w:szCs w:val="20"/>
              </w:rPr>
            </w:pPr>
          </w:p>
          <w:p w14:paraId="4726320F"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Навремено спроведување на целосните и амбициозни реформи предвидени со новиот Закон за буџети преку спроведување на ИФМИС.</w:t>
            </w:r>
          </w:p>
          <w:p w14:paraId="1F5B3E0C"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lastRenderedPageBreak/>
              <w:t>(2025</w:t>
            </w:r>
            <w:r w:rsidRPr="00B209F8">
              <w:rPr>
                <w:rFonts w:ascii="Arial Narrow" w:hAnsi="Arial Narrow"/>
                <w:sz w:val="20"/>
                <w:szCs w:val="20"/>
              </w:rPr>
              <w:t xml:space="preserve"> година</w:t>
            </w:r>
            <w:r w:rsidRPr="00B209F8">
              <w:rPr>
                <w:rFonts w:ascii="Arial Narrow" w:hAnsi="Arial Narrow"/>
                <w:color w:val="000000" w:themeColor="text1"/>
                <w:sz w:val="20"/>
                <w:szCs w:val="20"/>
              </w:rPr>
              <w:t>).</w:t>
            </w:r>
          </w:p>
        </w:tc>
      </w:tr>
      <w:tr w:rsidR="003D3867" w:rsidRPr="00B209F8" w14:paraId="6C99DE29" w14:textId="77777777" w:rsidTr="003D3867">
        <w:tc>
          <w:tcPr>
            <w:tcW w:w="2880" w:type="dxa"/>
          </w:tcPr>
          <w:p w14:paraId="541F0FA1" w14:textId="77777777" w:rsidR="003D3867" w:rsidRPr="00B209F8" w:rsidRDefault="003D3867" w:rsidP="003D3867">
            <w:pPr>
              <w:shd w:val="clear" w:color="auto" w:fill="FFFFFF"/>
              <w:tabs>
                <w:tab w:val="left" w:pos="490"/>
              </w:tabs>
              <w:ind w:left="374" w:right="115" w:hanging="360"/>
              <w:rPr>
                <w:rFonts w:ascii="Arial Narrow" w:hAnsi="Arial Narrow"/>
                <w:color w:val="000000" w:themeColor="text1"/>
                <w:sz w:val="20"/>
                <w:szCs w:val="20"/>
              </w:rPr>
            </w:pPr>
            <w:r w:rsidRPr="00B209F8">
              <w:rPr>
                <w:rFonts w:ascii="Arial Narrow" w:hAnsi="Arial Narrow"/>
                <w:color w:val="000000" w:themeColor="text1"/>
                <w:sz w:val="20"/>
                <w:szCs w:val="20"/>
              </w:rPr>
              <w:lastRenderedPageBreak/>
              <w:t>б)</w:t>
            </w:r>
            <w:r w:rsidRPr="00B209F8">
              <w:rPr>
                <w:rFonts w:ascii="Arial Narrow" w:hAnsi="Arial Narrow"/>
                <w:color w:val="000000" w:themeColor="text1"/>
                <w:sz w:val="20"/>
                <w:szCs w:val="20"/>
              </w:rPr>
              <w:tab/>
              <w:t>Подготовка и реализација на буџетот во согласност со</w:t>
            </w:r>
            <w:r w:rsidRPr="00B209F8">
              <w:rPr>
                <w:rFonts w:ascii="Arial Narrow" w:hAnsi="Arial Narrow"/>
                <w:color w:val="000000" w:themeColor="text1"/>
                <w:sz w:val="20"/>
                <w:szCs w:val="20"/>
              </w:rPr>
              <w:br/>
              <w:t xml:space="preserve">среднорочна буџетска рамка и фискална </w:t>
            </w:r>
            <w:proofErr w:type="spellStart"/>
            <w:r w:rsidRPr="00B209F8">
              <w:rPr>
                <w:rFonts w:ascii="Arial Narrow" w:hAnsi="Arial Narrow"/>
                <w:color w:val="000000" w:themeColor="text1"/>
                <w:sz w:val="20"/>
                <w:szCs w:val="20"/>
              </w:rPr>
              <w:t>одржливост</w:t>
            </w:r>
            <w:proofErr w:type="spellEnd"/>
            <w:r w:rsidRPr="00B209F8">
              <w:rPr>
                <w:rStyle w:val="FootnoteReference"/>
                <w:rFonts w:ascii="Arial Narrow" w:hAnsi="Arial Narrow"/>
                <w:color w:val="000000" w:themeColor="text1"/>
                <w:sz w:val="20"/>
                <w:szCs w:val="20"/>
              </w:rPr>
              <w:footnoteReference w:id="4"/>
            </w:r>
          </w:p>
          <w:p w14:paraId="46A76DDA" w14:textId="77777777" w:rsidR="003D3867" w:rsidRPr="00B209F8" w:rsidRDefault="003D3867" w:rsidP="003D3867">
            <w:pPr>
              <w:shd w:val="clear" w:color="auto" w:fill="FFFFFF"/>
              <w:tabs>
                <w:tab w:val="left" w:pos="490"/>
              </w:tabs>
              <w:ind w:left="14"/>
              <w:rPr>
                <w:rFonts w:ascii="Arial Narrow" w:hAnsi="Arial Narrow"/>
                <w:color w:val="000000" w:themeColor="text1"/>
                <w:sz w:val="20"/>
                <w:szCs w:val="20"/>
              </w:rPr>
            </w:pPr>
          </w:p>
        </w:tc>
        <w:tc>
          <w:tcPr>
            <w:tcW w:w="3780" w:type="dxa"/>
          </w:tcPr>
          <w:p w14:paraId="202E2049"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 xml:space="preserve">Дополнително да се развие Фискалната стратегија во согласност со новиот Закон за буџети, за да се обезбеди интеграција на информациите за политиките во фискалната рамка, т.е. да се подобри усогласувањето помеѓу секторските и </w:t>
            </w:r>
            <w:proofErr w:type="spellStart"/>
            <w:r w:rsidRPr="00B209F8">
              <w:rPr>
                <w:rFonts w:ascii="Arial Narrow" w:hAnsi="Arial Narrow"/>
                <w:color w:val="000000" w:themeColor="text1"/>
                <w:sz w:val="20"/>
                <w:szCs w:val="20"/>
              </w:rPr>
              <w:t>меѓусекторските</w:t>
            </w:r>
            <w:proofErr w:type="spellEnd"/>
            <w:r w:rsidRPr="00B209F8">
              <w:rPr>
                <w:rFonts w:ascii="Arial Narrow" w:hAnsi="Arial Narrow"/>
                <w:color w:val="000000" w:themeColor="text1"/>
                <w:sz w:val="20"/>
                <w:szCs w:val="20"/>
              </w:rPr>
              <w:t xml:space="preserve"> стратегии и буџетскиот процес. (2024).</w:t>
            </w:r>
          </w:p>
          <w:p w14:paraId="24994D10" w14:textId="77777777" w:rsidR="003D3867" w:rsidRPr="00B209F8" w:rsidRDefault="003D3867" w:rsidP="003D3867">
            <w:pPr>
              <w:jc w:val="both"/>
              <w:rPr>
                <w:rFonts w:ascii="Arial Narrow" w:hAnsi="Arial Narrow"/>
                <w:color w:val="000000" w:themeColor="text1"/>
                <w:sz w:val="20"/>
                <w:szCs w:val="20"/>
              </w:rPr>
            </w:pPr>
          </w:p>
        </w:tc>
        <w:tc>
          <w:tcPr>
            <w:tcW w:w="4410" w:type="dxa"/>
          </w:tcPr>
          <w:p w14:paraId="282E2FA9"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Во согласност со новиот Закон за буџети, да се формира Фискален совет со соодветен мандат и доволно ресурси за следење на усогласеноста со фискалните правила и давање совети за фискалната политика (2023 година).</w:t>
            </w:r>
          </w:p>
          <w:p w14:paraId="0EE73FDD" w14:textId="77777777" w:rsidR="003D3867" w:rsidRPr="00B209F8" w:rsidRDefault="003D3867" w:rsidP="003D3867">
            <w:pPr>
              <w:jc w:val="both"/>
              <w:rPr>
                <w:rFonts w:ascii="Arial Narrow" w:hAnsi="Arial Narrow"/>
                <w:color w:val="000000" w:themeColor="text1"/>
                <w:sz w:val="20"/>
                <w:szCs w:val="20"/>
              </w:rPr>
            </w:pPr>
          </w:p>
          <w:p w14:paraId="5889B01D"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Да се преиспитаат одделенијата за финансии на новите „матични“ министерства за идентификување на нивните недостатоци во капацитетите и ресурсите и да се обезбеди зајакнување на нивните капацитети за планирање на буџетот, во согласност со нивните нови задачи и одговорности во новата рамка за Законот за буџети вклучително и за програмското буџетирање. (2024</w:t>
            </w:r>
            <w:r w:rsidRPr="00B209F8">
              <w:rPr>
                <w:rFonts w:ascii="Arial Narrow" w:hAnsi="Arial Narrow"/>
                <w:sz w:val="20"/>
                <w:szCs w:val="20"/>
              </w:rPr>
              <w:t xml:space="preserve"> година</w:t>
            </w:r>
            <w:r w:rsidRPr="00B209F8">
              <w:rPr>
                <w:rFonts w:ascii="Arial Narrow" w:hAnsi="Arial Narrow"/>
                <w:color w:val="000000" w:themeColor="text1"/>
                <w:sz w:val="20"/>
                <w:szCs w:val="20"/>
              </w:rPr>
              <w:t>)</w:t>
            </w:r>
          </w:p>
          <w:p w14:paraId="35363688" w14:textId="77777777" w:rsidR="003D3867" w:rsidRPr="00B209F8" w:rsidRDefault="003D3867" w:rsidP="003D3867">
            <w:pPr>
              <w:jc w:val="both"/>
              <w:rPr>
                <w:rFonts w:ascii="Arial Narrow" w:hAnsi="Arial Narrow"/>
                <w:color w:val="000000" w:themeColor="text1"/>
                <w:sz w:val="20"/>
                <w:szCs w:val="20"/>
              </w:rPr>
            </w:pPr>
          </w:p>
          <w:p w14:paraId="7BD6CBC1" w14:textId="77777777" w:rsidR="003D3867" w:rsidRPr="00B209F8" w:rsidRDefault="003D3867" w:rsidP="003D3867">
            <w:pPr>
              <w:jc w:val="both"/>
              <w:rPr>
                <w:rFonts w:ascii="Arial Narrow" w:hAnsi="Arial Narrow"/>
                <w:color w:val="000000" w:themeColor="text1"/>
                <w:sz w:val="20"/>
                <w:szCs w:val="20"/>
              </w:rPr>
            </w:pPr>
          </w:p>
          <w:p w14:paraId="7A53AED6" w14:textId="77777777" w:rsidR="003D3867" w:rsidRPr="00B209F8" w:rsidRDefault="003D3867" w:rsidP="003D3867">
            <w:pPr>
              <w:jc w:val="both"/>
              <w:rPr>
                <w:rFonts w:ascii="Arial Narrow" w:hAnsi="Arial Narrow"/>
                <w:color w:val="000000" w:themeColor="text1"/>
                <w:sz w:val="20"/>
                <w:szCs w:val="20"/>
              </w:rPr>
            </w:pPr>
          </w:p>
          <w:p w14:paraId="77672E2B"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Да се намали превисокиот број на буџетски корисници од прво ниво, во организациите во согласност со препораките од ЕК, СИГМА, ММФ и СБ, што ќе овозможи постратегиски пристап кон процесот на подготовка на буџетот. (2024</w:t>
            </w:r>
            <w:r w:rsidRPr="00B209F8">
              <w:rPr>
                <w:rFonts w:ascii="Arial Narrow" w:hAnsi="Arial Narrow"/>
                <w:sz w:val="20"/>
                <w:szCs w:val="20"/>
              </w:rPr>
              <w:t xml:space="preserve"> година</w:t>
            </w:r>
            <w:r w:rsidRPr="00B209F8">
              <w:rPr>
                <w:rFonts w:ascii="Arial Narrow" w:hAnsi="Arial Narrow"/>
                <w:color w:val="000000" w:themeColor="text1"/>
                <w:sz w:val="20"/>
                <w:szCs w:val="20"/>
              </w:rPr>
              <w:t>)</w:t>
            </w:r>
          </w:p>
          <w:p w14:paraId="4C630D26" w14:textId="77777777" w:rsidR="003D3867" w:rsidRPr="00B209F8" w:rsidRDefault="003D3867" w:rsidP="003D3867">
            <w:pPr>
              <w:jc w:val="both"/>
              <w:rPr>
                <w:rFonts w:ascii="Arial Narrow" w:hAnsi="Arial Narrow"/>
                <w:color w:val="000000" w:themeColor="text1"/>
                <w:sz w:val="20"/>
                <w:szCs w:val="20"/>
              </w:rPr>
            </w:pPr>
          </w:p>
        </w:tc>
        <w:tc>
          <w:tcPr>
            <w:tcW w:w="3060" w:type="dxa"/>
          </w:tcPr>
          <w:p w14:paraId="0EFC4971"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bCs/>
                <w:color w:val="000000" w:themeColor="text1"/>
                <w:sz w:val="20"/>
                <w:szCs w:val="20"/>
              </w:rPr>
              <w:lastRenderedPageBreak/>
              <w:t xml:space="preserve">Зголемено учество на јавноста </w:t>
            </w:r>
            <w:r w:rsidRPr="00B209F8">
              <w:rPr>
                <w:rFonts w:ascii="Arial Narrow" w:hAnsi="Arial Narrow"/>
                <w:color w:val="000000" w:themeColor="text1"/>
                <w:sz w:val="20"/>
                <w:szCs w:val="20"/>
              </w:rPr>
              <w:t>во процесот на подготовка на буџетот, како и во следењето на извршувањето на буџетот овозможено преку системот за известување ИФМИС. (2025</w:t>
            </w:r>
            <w:r w:rsidRPr="00B209F8">
              <w:rPr>
                <w:rFonts w:ascii="Arial Narrow" w:hAnsi="Arial Narrow"/>
                <w:sz w:val="20"/>
                <w:szCs w:val="20"/>
              </w:rPr>
              <w:t xml:space="preserve"> година</w:t>
            </w:r>
            <w:r w:rsidRPr="00B209F8">
              <w:rPr>
                <w:rFonts w:ascii="Arial Narrow" w:hAnsi="Arial Narrow"/>
                <w:color w:val="000000" w:themeColor="text1"/>
                <w:sz w:val="20"/>
                <w:szCs w:val="20"/>
              </w:rPr>
              <w:t>).</w:t>
            </w:r>
          </w:p>
          <w:p w14:paraId="7F9A3755" w14:textId="77777777" w:rsidR="003D3867" w:rsidRPr="00B209F8" w:rsidRDefault="003D3867" w:rsidP="003D3867">
            <w:pPr>
              <w:jc w:val="both"/>
              <w:rPr>
                <w:rFonts w:ascii="Arial Narrow" w:hAnsi="Arial Narrow"/>
                <w:color w:val="000000" w:themeColor="text1"/>
                <w:sz w:val="20"/>
                <w:szCs w:val="20"/>
              </w:rPr>
            </w:pPr>
          </w:p>
          <w:p w14:paraId="5A49BC6D" w14:textId="77777777" w:rsidR="003D3867" w:rsidRPr="00B209F8" w:rsidRDefault="003D3867" w:rsidP="003D3867">
            <w:pPr>
              <w:jc w:val="both"/>
              <w:rPr>
                <w:rFonts w:ascii="Arial Narrow" w:hAnsi="Arial Narrow"/>
                <w:sz w:val="20"/>
                <w:szCs w:val="20"/>
              </w:rPr>
            </w:pPr>
          </w:p>
          <w:p w14:paraId="59CE87E0"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Зајакнување на буџетскиот кредибилитет и релевантноста на фискалната стратегија, вклучително и преку подобрено усогласување меѓу секторските и </w:t>
            </w:r>
            <w:proofErr w:type="spellStart"/>
            <w:r w:rsidRPr="00B209F8">
              <w:rPr>
                <w:rFonts w:ascii="Arial Narrow" w:hAnsi="Arial Narrow"/>
                <w:sz w:val="20"/>
                <w:szCs w:val="20"/>
              </w:rPr>
              <w:t>меѓусекторските</w:t>
            </w:r>
            <w:proofErr w:type="spellEnd"/>
            <w:r w:rsidRPr="00B209F8">
              <w:rPr>
                <w:rFonts w:ascii="Arial Narrow" w:hAnsi="Arial Narrow"/>
                <w:sz w:val="20"/>
                <w:szCs w:val="20"/>
              </w:rPr>
              <w:t xml:space="preserve"> стратегии и буџетскиот процес. (2025).</w:t>
            </w:r>
          </w:p>
          <w:p w14:paraId="633F73E4" w14:textId="77777777" w:rsidR="003D3867" w:rsidRPr="00B209F8" w:rsidRDefault="003D3867" w:rsidP="003D3867">
            <w:pPr>
              <w:jc w:val="both"/>
              <w:rPr>
                <w:rFonts w:ascii="Arial Narrow" w:hAnsi="Arial Narrow"/>
                <w:sz w:val="20"/>
                <w:szCs w:val="20"/>
              </w:rPr>
            </w:pPr>
          </w:p>
          <w:p w14:paraId="144DD1AA"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 xml:space="preserve">Напредување на оперативната ефикасност на Министерството за финансии, особено во обезбедувањето податоци за извршување на буџетот во реално </w:t>
            </w:r>
            <w:r w:rsidRPr="00B209F8">
              <w:rPr>
                <w:rFonts w:ascii="Arial Narrow" w:hAnsi="Arial Narrow"/>
                <w:sz w:val="20"/>
                <w:szCs w:val="20"/>
              </w:rPr>
              <w:lastRenderedPageBreak/>
              <w:t>време за информирано донесување одлуки. (2025 година).</w:t>
            </w:r>
          </w:p>
          <w:p w14:paraId="08712673" w14:textId="77777777" w:rsidR="003D3867" w:rsidRPr="00B209F8" w:rsidRDefault="003D3867" w:rsidP="003D3867">
            <w:pPr>
              <w:jc w:val="both"/>
              <w:rPr>
                <w:rFonts w:ascii="Arial Narrow" w:hAnsi="Arial Narrow"/>
                <w:sz w:val="20"/>
                <w:szCs w:val="20"/>
              </w:rPr>
            </w:pPr>
          </w:p>
          <w:p w14:paraId="77DCCC63"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Подобрување на транспарентноста на буџетот преку зајакнато обелоденување на сите релевантни фискални податоци, вклучително и податоци за перформансите за обезбедување услуги. (2025).</w:t>
            </w:r>
          </w:p>
        </w:tc>
      </w:tr>
      <w:tr w:rsidR="003D3867" w:rsidRPr="00B209F8" w14:paraId="52E29E49" w14:textId="77777777" w:rsidTr="003D3867">
        <w:tc>
          <w:tcPr>
            <w:tcW w:w="2880" w:type="dxa"/>
          </w:tcPr>
          <w:p w14:paraId="65ECAFD2" w14:textId="77777777" w:rsidR="003D3867" w:rsidRPr="00B209F8" w:rsidRDefault="003D3867" w:rsidP="003D3867">
            <w:pPr>
              <w:shd w:val="clear" w:color="auto" w:fill="FFFFFF"/>
              <w:tabs>
                <w:tab w:val="left" w:pos="490"/>
              </w:tabs>
              <w:ind w:left="374" w:right="115" w:hanging="360"/>
              <w:rPr>
                <w:rFonts w:ascii="Arial Narrow" w:hAnsi="Arial Narrow"/>
                <w:color w:val="000000" w:themeColor="text1"/>
                <w:sz w:val="20"/>
                <w:szCs w:val="20"/>
              </w:rPr>
            </w:pPr>
            <w:r w:rsidRPr="00B209F8">
              <w:rPr>
                <w:rFonts w:ascii="Arial Narrow" w:hAnsi="Arial Narrow"/>
                <w:color w:val="000000" w:themeColor="text1"/>
                <w:spacing w:val="-6"/>
                <w:sz w:val="20"/>
                <w:szCs w:val="20"/>
              </w:rPr>
              <w:lastRenderedPageBreak/>
              <w:t>в)</w:t>
            </w:r>
            <w:r w:rsidRPr="00B209F8">
              <w:rPr>
                <w:rFonts w:ascii="Arial Narrow" w:hAnsi="Arial Narrow"/>
                <w:color w:val="000000" w:themeColor="text1"/>
                <w:sz w:val="20"/>
                <w:szCs w:val="20"/>
              </w:rPr>
              <w:tab/>
              <w:t>Управување со средства и обврски (вклучувајќи управување со јавни инвестиции, фискални ризици, јавен долг)</w:t>
            </w:r>
          </w:p>
          <w:p w14:paraId="4421FEE7" w14:textId="77777777" w:rsidR="003D3867" w:rsidRPr="00B209F8" w:rsidRDefault="003D3867" w:rsidP="003D3867">
            <w:pPr>
              <w:shd w:val="clear" w:color="auto" w:fill="FFFFFF"/>
              <w:tabs>
                <w:tab w:val="left" w:pos="490"/>
              </w:tabs>
              <w:ind w:left="374" w:right="115" w:hanging="360"/>
              <w:rPr>
                <w:rFonts w:ascii="Arial Narrow" w:hAnsi="Arial Narrow"/>
                <w:color w:val="000000" w:themeColor="text1"/>
                <w:sz w:val="20"/>
                <w:szCs w:val="20"/>
              </w:rPr>
            </w:pPr>
          </w:p>
        </w:tc>
        <w:tc>
          <w:tcPr>
            <w:tcW w:w="3780" w:type="dxa"/>
          </w:tcPr>
          <w:p w14:paraId="673CC82C"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 xml:space="preserve">Да се подготви и донесе нова Уредба за управување со јавниот долг со насоки и методологија за проценка, избор, </w:t>
            </w:r>
            <w:proofErr w:type="spellStart"/>
            <w:r w:rsidRPr="00B209F8">
              <w:rPr>
                <w:rFonts w:ascii="Arial Narrow" w:hAnsi="Arial Narrow"/>
                <w:color w:val="000000" w:themeColor="text1"/>
                <w:sz w:val="20"/>
                <w:szCs w:val="20"/>
              </w:rPr>
              <w:t>приоретизација</w:t>
            </w:r>
            <w:proofErr w:type="spellEnd"/>
            <w:r w:rsidRPr="00B209F8">
              <w:rPr>
                <w:rFonts w:ascii="Arial Narrow" w:hAnsi="Arial Narrow"/>
                <w:color w:val="000000" w:themeColor="text1"/>
                <w:sz w:val="20"/>
                <w:szCs w:val="20"/>
              </w:rPr>
              <w:t xml:space="preserve"> и следење на проектите за јавни инвестиции врз основа на најдобрите меѓународни практики, што ќе се користи за сите големи капитални проекти без оглед на изворите на финансирање, со што ќе се создаде механизам за </w:t>
            </w:r>
            <w:proofErr w:type="spellStart"/>
            <w:r w:rsidRPr="00B209F8">
              <w:rPr>
                <w:rFonts w:ascii="Arial Narrow" w:hAnsi="Arial Narrow"/>
                <w:color w:val="000000" w:themeColor="text1"/>
                <w:sz w:val="20"/>
                <w:szCs w:val="20"/>
              </w:rPr>
              <w:t>единственa</w:t>
            </w:r>
            <w:proofErr w:type="spellEnd"/>
            <w:r w:rsidRPr="00B209F8">
              <w:rPr>
                <w:rFonts w:ascii="Arial Narrow" w:hAnsi="Arial Narrow"/>
                <w:color w:val="000000" w:themeColor="text1"/>
                <w:sz w:val="20"/>
                <w:szCs w:val="20"/>
              </w:rPr>
              <w:t xml:space="preserve"> листа  на проекти. (2024</w:t>
            </w:r>
            <w:r w:rsidRPr="00B209F8">
              <w:rPr>
                <w:rFonts w:ascii="Arial Narrow" w:hAnsi="Arial Narrow"/>
                <w:sz w:val="20"/>
                <w:szCs w:val="20"/>
              </w:rPr>
              <w:t xml:space="preserve"> година</w:t>
            </w:r>
            <w:r w:rsidRPr="00B209F8">
              <w:rPr>
                <w:rFonts w:ascii="Arial Narrow" w:hAnsi="Arial Narrow"/>
                <w:color w:val="000000" w:themeColor="text1"/>
                <w:sz w:val="20"/>
                <w:szCs w:val="20"/>
              </w:rPr>
              <w:t>)</w:t>
            </w:r>
          </w:p>
        </w:tc>
        <w:tc>
          <w:tcPr>
            <w:tcW w:w="4410" w:type="dxa"/>
          </w:tcPr>
          <w:p w14:paraId="21D81B2D" w14:textId="77777777" w:rsidR="003D3867" w:rsidRPr="00B209F8" w:rsidRDefault="003D3867" w:rsidP="003D3867">
            <w:pPr>
              <w:rPr>
                <w:rFonts w:ascii="Arial Narrow" w:hAnsi="Arial Narrow"/>
                <w:color w:val="000000" w:themeColor="text1"/>
                <w:sz w:val="20"/>
                <w:szCs w:val="20"/>
              </w:rPr>
            </w:pPr>
            <w:r w:rsidRPr="00B209F8">
              <w:rPr>
                <w:rFonts w:ascii="Arial Narrow" w:hAnsi="Arial Narrow"/>
                <w:color w:val="000000" w:themeColor="text1"/>
                <w:sz w:val="20"/>
                <w:szCs w:val="20"/>
              </w:rPr>
              <w:t>Зајакнување на капацитетите и екипирањето во МФ, согласно Стратегискиот план на МФ 2024-2026 година, во следните области:</w:t>
            </w:r>
          </w:p>
          <w:p w14:paraId="7A9742FE" w14:textId="77777777" w:rsidR="003D3867" w:rsidRPr="00B209F8" w:rsidRDefault="003D3867" w:rsidP="003D3867">
            <w:pPr>
              <w:rPr>
                <w:rFonts w:ascii="Arial Narrow" w:hAnsi="Arial Narrow"/>
                <w:color w:val="000000" w:themeColor="text1"/>
                <w:sz w:val="20"/>
                <w:szCs w:val="20"/>
              </w:rPr>
            </w:pPr>
            <w:r w:rsidRPr="00B209F8">
              <w:rPr>
                <w:rFonts w:ascii="Arial Narrow" w:hAnsi="Arial Narrow"/>
                <w:color w:val="000000" w:themeColor="text1"/>
                <w:sz w:val="20"/>
                <w:szCs w:val="20"/>
              </w:rPr>
              <w:t>- следење и известување за сите фискални ризици, вклучително и од ЈП и ЕДЛ и подготовка на извештај за фискален ризик;</w:t>
            </w:r>
          </w:p>
          <w:p w14:paraId="17F20C94" w14:textId="77777777" w:rsidR="003D3867" w:rsidRPr="00B209F8" w:rsidRDefault="003D3867" w:rsidP="003D3867">
            <w:pPr>
              <w:rPr>
                <w:rFonts w:ascii="Arial Narrow" w:hAnsi="Arial Narrow"/>
                <w:color w:val="000000" w:themeColor="text1"/>
                <w:sz w:val="20"/>
                <w:szCs w:val="20"/>
              </w:rPr>
            </w:pPr>
            <w:r w:rsidRPr="00B209F8">
              <w:rPr>
                <w:rFonts w:ascii="Arial Narrow" w:hAnsi="Arial Narrow"/>
                <w:color w:val="000000" w:themeColor="text1"/>
                <w:sz w:val="20"/>
                <w:szCs w:val="20"/>
              </w:rPr>
              <w:t>- управување со долгот; и</w:t>
            </w:r>
          </w:p>
          <w:p w14:paraId="3BD93872"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 управување со јавните средства.</w:t>
            </w:r>
          </w:p>
          <w:p w14:paraId="17574D7A"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(2024</w:t>
            </w:r>
            <w:r w:rsidRPr="00B209F8">
              <w:rPr>
                <w:rFonts w:ascii="Arial Narrow" w:hAnsi="Arial Narrow"/>
                <w:sz w:val="20"/>
                <w:szCs w:val="20"/>
              </w:rPr>
              <w:t xml:space="preserve"> година</w:t>
            </w:r>
            <w:r w:rsidRPr="00B209F8">
              <w:rPr>
                <w:rFonts w:ascii="Arial Narrow" w:hAnsi="Arial Narrow"/>
                <w:color w:val="000000" w:themeColor="text1"/>
                <w:sz w:val="20"/>
                <w:szCs w:val="20"/>
              </w:rPr>
              <w:t>).</w:t>
            </w:r>
          </w:p>
          <w:p w14:paraId="0B43EF8E" w14:textId="77777777" w:rsidR="003D3867" w:rsidRPr="00B209F8" w:rsidRDefault="003D3867" w:rsidP="003D3867">
            <w:pPr>
              <w:jc w:val="both"/>
              <w:rPr>
                <w:rFonts w:ascii="Arial Narrow" w:hAnsi="Arial Narrow"/>
                <w:color w:val="000000" w:themeColor="text1"/>
                <w:sz w:val="20"/>
                <w:szCs w:val="20"/>
              </w:rPr>
            </w:pPr>
          </w:p>
          <w:p w14:paraId="4849D0D5" w14:textId="77777777" w:rsidR="003D3867" w:rsidRPr="00B209F8" w:rsidRDefault="003D3867" w:rsidP="003D3867">
            <w:pPr>
              <w:jc w:val="both"/>
              <w:rPr>
                <w:rFonts w:ascii="Arial Narrow" w:hAnsi="Arial Narrow"/>
                <w:color w:val="000000" w:themeColor="text1"/>
                <w:sz w:val="20"/>
                <w:szCs w:val="20"/>
              </w:rPr>
            </w:pPr>
          </w:p>
          <w:p w14:paraId="52DD68B3" w14:textId="77777777" w:rsidR="003D3867" w:rsidRPr="00B209F8" w:rsidRDefault="003D3867" w:rsidP="003D3867">
            <w:pPr>
              <w:jc w:val="both"/>
              <w:rPr>
                <w:rFonts w:ascii="Arial Narrow" w:hAnsi="Arial Narrow"/>
                <w:color w:val="000000" w:themeColor="text1"/>
                <w:sz w:val="20"/>
                <w:szCs w:val="20"/>
              </w:rPr>
            </w:pPr>
          </w:p>
          <w:p w14:paraId="13067565"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Да се продолжи со процесот на екипирање со 3 дополнителни вработени и развој на капацитетите на новоформираниот Сектор за управување со јавни инвестиции</w:t>
            </w:r>
            <w:r w:rsidRPr="00B209F8" w:rsidDel="00C11649">
              <w:rPr>
                <w:rFonts w:ascii="Arial Narrow" w:hAnsi="Arial Narrow"/>
                <w:color w:val="000000" w:themeColor="text1"/>
                <w:sz w:val="20"/>
                <w:szCs w:val="20"/>
              </w:rPr>
              <w:t xml:space="preserve"> </w:t>
            </w:r>
            <w:r w:rsidRPr="00B209F8">
              <w:rPr>
                <w:rFonts w:ascii="Arial Narrow" w:hAnsi="Arial Narrow"/>
                <w:color w:val="000000" w:themeColor="text1"/>
                <w:sz w:val="20"/>
                <w:szCs w:val="20"/>
              </w:rPr>
              <w:t xml:space="preserve">во МФ за да се осигури дека ќе ја исполни својата улога како контролор на капиталниот буџет, вклучително и преку развивање и спроведување на краткорочно решение за </w:t>
            </w:r>
            <w:proofErr w:type="spellStart"/>
            <w:r w:rsidRPr="00B209F8">
              <w:rPr>
                <w:rFonts w:ascii="Arial Narrow" w:hAnsi="Arial Narrow"/>
                <w:color w:val="000000" w:themeColor="text1"/>
                <w:sz w:val="20"/>
                <w:szCs w:val="20"/>
              </w:rPr>
              <w:t>информацискиот</w:t>
            </w:r>
            <w:proofErr w:type="spellEnd"/>
            <w:r w:rsidRPr="00B209F8">
              <w:rPr>
                <w:rFonts w:ascii="Arial Narrow" w:hAnsi="Arial Narrow"/>
                <w:color w:val="000000" w:themeColor="text1"/>
                <w:sz w:val="20"/>
                <w:szCs w:val="20"/>
              </w:rPr>
              <w:t xml:space="preserve"> систем за УСИ за да се доловат основните информации за јавните инвестициски проекти и да се создаде база на податоци за управување со податоците од проектот од почетокот до следењето (вклучувајќи ги и влијанијата поврзани со климатските промени врз инфраструктурата). (2024</w:t>
            </w:r>
            <w:r w:rsidRPr="00B209F8">
              <w:rPr>
                <w:rFonts w:ascii="Arial Narrow" w:hAnsi="Arial Narrow"/>
                <w:sz w:val="20"/>
                <w:szCs w:val="20"/>
              </w:rPr>
              <w:t xml:space="preserve"> година</w:t>
            </w:r>
            <w:r w:rsidRPr="00B209F8">
              <w:rPr>
                <w:rFonts w:ascii="Arial Narrow" w:hAnsi="Arial Narrow"/>
                <w:color w:val="000000" w:themeColor="text1"/>
                <w:sz w:val="20"/>
                <w:szCs w:val="20"/>
              </w:rPr>
              <w:t>).</w:t>
            </w:r>
          </w:p>
          <w:p w14:paraId="79D25969" w14:textId="77777777" w:rsidR="003D3867" w:rsidRPr="00B209F8" w:rsidRDefault="003D3867" w:rsidP="003D3867">
            <w:pPr>
              <w:jc w:val="both"/>
              <w:rPr>
                <w:rFonts w:ascii="Arial Narrow" w:hAnsi="Arial Narrow"/>
                <w:color w:val="000000" w:themeColor="text1"/>
                <w:sz w:val="20"/>
                <w:szCs w:val="20"/>
              </w:rPr>
            </w:pPr>
          </w:p>
          <w:p w14:paraId="15BD1A6B"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 xml:space="preserve">Да се обезбеди навремена ревизија на финансиските извештаи на јавните претпријатија и да се достават ревизорски извештаи во рок од шест месеци од крајот на годината, како и спроведување на годишен циклус </w:t>
            </w:r>
            <w:r w:rsidRPr="00B209F8">
              <w:rPr>
                <w:rFonts w:ascii="Arial Narrow" w:hAnsi="Arial Narrow"/>
                <w:color w:val="000000" w:themeColor="text1"/>
                <w:sz w:val="20"/>
                <w:szCs w:val="20"/>
              </w:rPr>
              <w:lastRenderedPageBreak/>
              <w:t>на ревизија на ЕДЛ за подобрување на регуларноста на трошењето на ЕДЛ за целите на следењето на процесот на фискалните ризици</w:t>
            </w:r>
            <w:r w:rsidRPr="00B209F8">
              <w:rPr>
                <w:rFonts w:ascii="Arial Narrow" w:hAnsi="Arial Narrow"/>
                <w:sz w:val="20"/>
                <w:szCs w:val="20"/>
              </w:rPr>
              <w:t>. (2026 година)</w:t>
            </w:r>
          </w:p>
        </w:tc>
        <w:tc>
          <w:tcPr>
            <w:tcW w:w="3060" w:type="dxa"/>
          </w:tcPr>
          <w:p w14:paraId="12AB255C"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sz w:val="20"/>
                <w:szCs w:val="20"/>
              </w:rPr>
              <w:lastRenderedPageBreak/>
              <w:t xml:space="preserve">Подобрување на управувањето со јавниот долг, поддржано од </w:t>
            </w:r>
            <w:r w:rsidRPr="00B209F8">
              <w:rPr>
                <w:rFonts w:ascii="Arial Narrow" w:hAnsi="Arial Narrow"/>
                <w:color w:val="000000" w:themeColor="text1"/>
                <w:sz w:val="20"/>
                <w:szCs w:val="20"/>
              </w:rPr>
              <w:t>целосно спроведување на Стратегијата за управување со јавниот долг за периодот од 2024 до 2026 година (со перспективи за 2028 година). (2026</w:t>
            </w:r>
            <w:r w:rsidRPr="00B209F8">
              <w:rPr>
                <w:rFonts w:ascii="Arial Narrow" w:hAnsi="Arial Narrow"/>
                <w:sz w:val="20"/>
                <w:szCs w:val="20"/>
              </w:rPr>
              <w:t xml:space="preserve"> година</w:t>
            </w:r>
            <w:r w:rsidRPr="00B209F8">
              <w:rPr>
                <w:rFonts w:ascii="Arial Narrow" w:hAnsi="Arial Narrow"/>
                <w:color w:val="000000" w:themeColor="text1"/>
                <w:sz w:val="20"/>
                <w:szCs w:val="20"/>
              </w:rPr>
              <w:t>).</w:t>
            </w:r>
          </w:p>
          <w:p w14:paraId="4AC4ED86" w14:textId="77777777" w:rsidR="003D3867" w:rsidRPr="00B209F8" w:rsidRDefault="003D3867" w:rsidP="003D3867">
            <w:pPr>
              <w:jc w:val="both"/>
              <w:rPr>
                <w:rFonts w:ascii="Arial Narrow" w:hAnsi="Arial Narrow"/>
                <w:color w:val="000000" w:themeColor="text1"/>
                <w:sz w:val="20"/>
                <w:szCs w:val="20"/>
              </w:rPr>
            </w:pPr>
          </w:p>
          <w:p w14:paraId="7FD902DF"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Зголемување на доследноста помеѓу националното стратегиско планирање и капиталното буџетирање, вклучително и со интегрирање на ЈПП во севкупната рамка на УЈД. (2025</w:t>
            </w:r>
            <w:r w:rsidRPr="00B209F8">
              <w:rPr>
                <w:rFonts w:ascii="Arial Narrow" w:hAnsi="Arial Narrow"/>
                <w:sz w:val="20"/>
                <w:szCs w:val="20"/>
              </w:rPr>
              <w:t xml:space="preserve"> година</w:t>
            </w:r>
            <w:r w:rsidRPr="00B209F8">
              <w:rPr>
                <w:rFonts w:ascii="Arial Narrow" w:hAnsi="Arial Narrow"/>
                <w:color w:val="000000" w:themeColor="text1"/>
                <w:sz w:val="20"/>
                <w:szCs w:val="20"/>
              </w:rPr>
              <w:t>).</w:t>
            </w:r>
          </w:p>
          <w:p w14:paraId="43501302" w14:textId="77777777" w:rsidR="003D3867" w:rsidRPr="00B209F8" w:rsidRDefault="003D3867" w:rsidP="003D3867">
            <w:pPr>
              <w:jc w:val="both"/>
              <w:rPr>
                <w:rFonts w:ascii="Arial Narrow" w:hAnsi="Arial Narrow"/>
                <w:color w:val="000000" w:themeColor="text1"/>
                <w:sz w:val="20"/>
                <w:szCs w:val="20"/>
              </w:rPr>
            </w:pPr>
          </w:p>
          <w:p w14:paraId="71F60013"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Зајакнување на следењето и анализата на сите фискални ризици, вклучително и фискалните ризици од ЈП, ЕДЛ и ЈПП и издавање на извештај за фискални ризици што треба да се достави до Собранието како дел од буџетската документација. (2025 година).</w:t>
            </w:r>
          </w:p>
          <w:p w14:paraId="056DDCA1" w14:textId="77777777" w:rsidR="003D3867" w:rsidRPr="00B209F8" w:rsidRDefault="003D3867" w:rsidP="003D3867">
            <w:pPr>
              <w:jc w:val="both"/>
              <w:rPr>
                <w:rFonts w:ascii="Arial Narrow" w:hAnsi="Arial Narrow"/>
                <w:sz w:val="20"/>
                <w:szCs w:val="20"/>
              </w:rPr>
            </w:pPr>
          </w:p>
          <w:p w14:paraId="62B5CC8D" w14:textId="77777777" w:rsidR="003D3867" w:rsidRPr="00B209F8" w:rsidRDefault="003D3867" w:rsidP="003D3867">
            <w:pPr>
              <w:jc w:val="both"/>
              <w:rPr>
                <w:rFonts w:ascii="Arial Narrow" w:hAnsi="Arial Narrow"/>
                <w:sz w:val="20"/>
                <w:szCs w:val="20"/>
              </w:rPr>
            </w:pPr>
            <w:proofErr w:type="spellStart"/>
            <w:r w:rsidRPr="00B209F8">
              <w:rPr>
                <w:rFonts w:ascii="Arial Narrow" w:hAnsi="Arial Narrow"/>
                <w:sz w:val="20"/>
                <w:szCs w:val="20"/>
              </w:rPr>
              <w:t>Институционализирање</w:t>
            </w:r>
            <w:proofErr w:type="spellEnd"/>
            <w:r w:rsidRPr="00B209F8">
              <w:rPr>
                <w:rFonts w:ascii="Arial Narrow" w:hAnsi="Arial Narrow"/>
                <w:sz w:val="20"/>
                <w:szCs w:val="20"/>
              </w:rPr>
              <w:t xml:space="preserve"> на строг систем на процена, </w:t>
            </w:r>
            <w:proofErr w:type="spellStart"/>
            <w:r w:rsidRPr="00B209F8">
              <w:rPr>
                <w:rFonts w:ascii="Arial Narrow" w:hAnsi="Arial Narrow"/>
                <w:sz w:val="20"/>
                <w:szCs w:val="20"/>
              </w:rPr>
              <w:t>приоретизација</w:t>
            </w:r>
            <w:proofErr w:type="spellEnd"/>
            <w:r w:rsidRPr="00B209F8">
              <w:rPr>
                <w:rFonts w:ascii="Arial Narrow" w:hAnsi="Arial Narrow"/>
                <w:sz w:val="20"/>
                <w:szCs w:val="20"/>
              </w:rPr>
              <w:t xml:space="preserve"> и спроведување на инвестициски проекти, за значително подобрување на процесот на капитално буџетирање и спречување на </w:t>
            </w:r>
            <w:r w:rsidRPr="00B209F8">
              <w:rPr>
                <w:rFonts w:ascii="Arial Narrow" w:hAnsi="Arial Narrow"/>
                <w:sz w:val="20"/>
                <w:szCs w:val="20"/>
              </w:rPr>
              <w:lastRenderedPageBreak/>
              <w:t>недоволно извршување на капиталните трошења. (2024 година).</w:t>
            </w:r>
          </w:p>
          <w:p w14:paraId="737522AC" w14:textId="77777777" w:rsidR="003D3867" w:rsidRPr="00B209F8" w:rsidRDefault="003D3867" w:rsidP="003D3867">
            <w:pPr>
              <w:jc w:val="both"/>
              <w:rPr>
                <w:rFonts w:ascii="Arial Narrow" w:hAnsi="Arial Narrow"/>
                <w:sz w:val="20"/>
                <w:szCs w:val="20"/>
              </w:rPr>
            </w:pPr>
          </w:p>
          <w:p w14:paraId="6FC01E70" w14:textId="77777777" w:rsidR="003D3867" w:rsidRPr="00B209F8" w:rsidRDefault="003D3867" w:rsidP="003D3867">
            <w:pPr>
              <w:jc w:val="both"/>
              <w:rPr>
                <w:rFonts w:ascii="Arial Narrow" w:hAnsi="Arial Narrow"/>
                <w:sz w:val="20"/>
                <w:szCs w:val="20"/>
              </w:rPr>
            </w:pPr>
            <w:r w:rsidRPr="00B209F8">
              <w:rPr>
                <w:rFonts w:ascii="Arial Narrow" w:hAnsi="Arial Narrow"/>
                <w:sz w:val="20"/>
                <w:szCs w:val="20"/>
              </w:rPr>
              <w:t>Значително зајакнување на управувањето со јавните средства, вклучително и преку воспоставување во МФ на регистар на јавни финансиски средства на национално и на локално ниво. (2025 година).</w:t>
            </w:r>
          </w:p>
          <w:p w14:paraId="385C9591" w14:textId="77777777" w:rsidR="003D3867" w:rsidRPr="00B209F8" w:rsidRDefault="003D3867" w:rsidP="003D3867">
            <w:pPr>
              <w:jc w:val="both"/>
              <w:rPr>
                <w:rFonts w:ascii="Arial Narrow" w:hAnsi="Arial Narrow"/>
                <w:color w:val="000000" w:themeColor="text1"/>
                <w:sz w:val="20"/>
                <w:szCs w:val="20"/>
              </w:rPr>
            </w:pPr>
          </w:p>
        </w:tc>
      </w:tr>
      <w:tr w:rsidR="003D3867" w:rsidRPr="00B209F8" w14:paraId="1D916713" w14:textId="77777777" w:rsidTr="003D3867">
        <w:tc>
          <w:tcPr>
            <w:tcW w:w="2880" w:type="dxa"/>
          </w:tcPr>
          <w:p w14:paraId="5ADF42B7" w14:textId="77777777" w:rsidR="003D3867" w:rsidRPr="00B209F8" w:rsidRDefault="003D3867" w:rsidP="003D3867">
            <w:pPr>
              <w:shd w:val="clear" w:color="auto" w:fill="FFFFFF"/>
              <w:tabs>
                <w:tab w:val="left" w:pos="490"/>
              </w:tabs>
              <w:ind w:left="374" w:right="115" w:hanging="360"/>
              <w:rPr>
                <w:rFonts w:ascii="Arial Narrow" w:hAnsi="Arial Narrow"/>
                <w:color w:val="000000" w:themeColor="text1"/>
                <w:spacing w:val="-6"/>
                <w:sz w:val="20"/>
                <w:szCs w:val="20"/>
              </w:rPr>
            </w:pPr>
            <w:r w:rsidRPr="00B209F8">
              <w:rPr>
                <w:rFonts w:ascii="Arial Narrow" w:hAnsi="Arial Narrow"/>
                <w:color w:val="000000" w:themeColor="text1"/>
                <w:sz w:val="20"/>
                <w:szCs w:val="20"/>
              </w:rPr>
              <w:lastRenderedPageBreak/>
              <w:t>г)</w:t>
            </w:r>
            <w:r w:rsidRPr="00B209F8">
              <w:rPr>
                <w:rFonts w:ascii="Arial Narrow" w:hAnsi="Arial Narrow"/>
                <w:color w:val="000000" w:themeColor="text1"/>
                <w:sz w:val="20"/>
                <w:szCs w:val="20"/>
              </w:rPr>
              <w:tab/>
              <w:t xml:space="preserve">Ефективна, ефикасна и </w:t>
            </w:r>
            <w:proofErr w:type="spellStart"/>
            <w:r w:rsidRPr="00B209F8">
              <w:rPr>
                <w:rFonts w:ascii="Arial Narrow" w:hAnsi="Arial Narrow"/>
                <w:color w:val="000000" w:themeColor="text1"/>
                <w:sz w:val="20"/>
                <w:szCs w:val="20"/>
              </w:rPr>
              <w:t>одржлива</w:t>
            </w:r>
            <w:proofErr w:type="spellEnd"/>
            <w:r w:rsidRPr="00B209F8">
              <w:rPr>
                <w:rFonts w:ascii="Arial Narrow" w:hAnsi="Arial Narrow"/>
                <w:color w:val="000000" w:themeColor="text1"/>
                <w:sz w:val="20"/>
                <w:szCs w:val="20"/>
              </w:rPr>
              <w:t xml:space="preserve"> администрација на приходите (елементи кои не се опфатени со правото на ЕУ во Поглавје 16)</w:t>
            </w:r>
          </w:p>
        </w:tc>
        <w:tc>
          <w:tcPr>
            <w:tcW w:w="3780" w:type="dxa"/>
          </w:tcPr>
          <w:p w14:paraId="420F4B69" w14:textId="77777777" w:rsidR="003D3867" w:rsidRPr="00B209F8" w:rsidRDefault="003D3867" w:rsidP="003D3867">
            <w:pPr>
              <w:jc w:val="both"/>
              <w:rPr>
                <w:rFonts w:ascii="Arial Narrow" w:hAnsi="Arial Narrow"/>
                <w:color w:val="000000" w:themeColor="text1"/>
                <w:sz w:val="20"/>
                <w:szCs w:val="20"/>
              </w:rPr>
            </w:pPr>
          </w:p>
        </w:tc>
        <w:tc>
          <w:tcPr>
            <w:tcW w:w="4410" w:type="dxa"/>
          </w:tcPr>
          <w:p w14:paraId="5FCCC852"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 xml:space="preserve">Нов современ </w:t>
            </w:r>
            <w:proofErr w:type="spellStart"/>
            <w:r w:rsidRPr="00B209F8">
              <w:rPr>
                <w:rFonts w:ascii="Arial Narrow" w:hAnsi="Arial Narrow"/>
                <w:color w:val="000000" w:themeColor="text1"/>
                <w:sz w:val="20"/>
                <w:szCs w:val="20"/>
              </w:rPr>
              <w:t>Информациски</w:t>
            </w:r>
            <w:proofErr w:type="spellEnd"/>
            <w:r w:rsidRPr="00B209F8">
              <w:rPr>
                <w:rFonts w:ascii="Arial Narrow" w:hAnsi="Arial Narrow"/>
                <w:color w:val="000000" w:themeColor="text1"/>
                <w:sz w:val="20"/>
                <w:szCs w:val="20"/>
              </w:rPr>
              <w:t xml:space="preserve"> систем за управување со даночните приходи (ИТИС) ќе се воспостави во рамки на </w:t>
            </w:r>
            <w:r w:rsidRPr="00B209F8">
              <w:rPr>
                <w:rFonts w:ascii="Arial Narrow" w:hAnsi="Arial Narrow"/>
                <w:sz w:val="20"/>
                <w:szCs w:val="20"/>
              </w:rPr>
              <w:t>УЈП. (2028 година)</w:t>
            </w:r>
          </w:p>
          <w:p w14:paraId="4E2DCF13" w14:textId="77777777" w:rsidR="003D3867" w:rsidRPr="00B209F8" w:rsidRDefault="003D3867" w:rsidP="003D3867">
            <w:pPr>
              <w:jc w:val="both"/>
              <w:rPr>
                <w:rFonts w:ascii="Arial Narrow" w:hAnsi="Arial Narrow"/>
                <w:color w:val="000000" w:themeColor="text1"/>
                <w:sz w:val="20"/>
                <w:szCs w:val="20"/>
              </w:rPr>
            </w:pPr>
          </w:p>
          <w:p w14:paraId="4E6DEB36"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color w:val="000000" w:themeColor="text1"/>
                <w:sz w:val="20"/>
                <w:szCs w:val="20"/>
              </w:rPr>
              <w:t xml:space="preserve">Институционално зајакнување на УЈП преку организациски промени (поставување Оддел за модернизација, Оддел за оперативни функции и Единица за управување со ризикот кај усогласеноста) и зајакнување на нејзините административни капацитети, што ќе </w:t>
            </w:r>
            <w:r w:rsidRPr="00B209F8">
              <w:rPr>
                <w:rFonts w:ascii="Calibri" w:hAnsi="Calibri" w:cs="Calibri"/>
                <w:color w:val="000000" w:themeColor="text1"/>
                <w:sz w:val="20"/>
                <w:szCs w:val="20"/>
              </w:rPr>
              <w:t>ѝ</w:t>
            </w:r>
            <w:r w:rsidRPr="00B209F8">
              <w:rPr>
                <w:rFonts w:ascii="Arial Narrow" w:hAnsi="Arial Narrow"/>
                <w:color w:val="000000" w:themeColor="text1"/>
                <w:sz w:val="20"/>
                <w:szCs w:val="20"/>
              </w:rPr>
              <w:t xml:space="preserve"> овозможи на УЈП да применува современи пристапи за усогласеност и управување со ризик и ИТ алатки за максимизирање на </w:t>
            </w:r>
            <w:r w:rsidRPr="00B209F8">
              <w:rPr>
                <w:rFonts w:ascii="Arial Narrow" w:hAnsi="Arial Narrow"/>
                <w:sz w:val="20"/>
                <w:szCs w:val="20"/>
              </w:rPr>
              <w:t>ефективноста. (2028 година)</w:t>
            </w:r>
          </w:p>
        </w:tc>
        <w:tc>
          <w:tcPr>
            <w:tcW w:w="3060" w:type="dxa"/>
          </w:tcPr>
          <w:p w14:paraId="69E55241" w14:textId="77777777" w:rsidR="003D3867" w:rsidRPr="00B209F8" w:rsidRDefault="003D3867" w:rsidP="003D3867">
            <w:pPr>
              <w:jc w:val="both"/>
              <w:rPr>
                <w:rFonts w:ascii="Arial Narrow" w:hAnsi="Arial Narrow"/>
                <w:color w:val="000000" w:themeColor="text1"/>
                <w:sz w:val="20"/>
                <w:szCs w:val="20"/>
              </w:rPr>
            </w:pPr>
            <w:r w:rsidRPr="00B209F8">
              <w:rPr>
                <w:rFonts w:ascii="Arial Narrow" w:hAnsi="Arial Narrow"/>
                <w:b/>
                <w:bCs/>
                <w:color w:val="000000" w:themeColor="text1"/>
                <w:sz w:val="20"/>
                <w:szCs w:val="20"/>
              </w:rPr>
              <w:t>Даночна транспарентност</w:t>
            </w:r>
            <w:r w:rsidRPr="00B209F8">
              <w:rPr>
                <w:rFonts w:ascii="Arial Narrow" w:hAnsi="Arial Narrow"/>
                <w:color w:val="000000" w:themeColor="text1"/>
                <w:sz w:val="20"/>
                <w:szCs w:val="20"/>
              </w:rPr>
              <w:t xml:space="preserve">, вклучително и засилена размена на информации помеѓу даночните органи и други субјекти, ќе се зголеми и, особено, ќе се заснова на </w:t>
            </w:r>
            <w:proofErr w:type="spellStart"/>
            <w:r w:rsidRPr="00B209F8">
              <w:rPr>
                <w:rFonts w:ascii="Arial Narrow" w:hAnsi="Arial Narrow"/>
                <w:color w:val="000000" w:themeColor="text1"/>
                <w:sz w:val="20"/>
                <w:szCs w:val="20"/>
              </w:rPr>
              <w:t>е-услуги</w:t>
            </w:r>
            <w:proofErr w:type="spellEnd"/>
            <w:r w:rsidRPr="00B209F8">
              <w:rPr>
                <w:rFonts w:ascii="Arial Narrow" w:hAnsi="Arial Narrow"/>
                <w:color w:val="000000" w:themeColor="text1"/>
                <w:sz w:val="20"/>
                <w:szCs w:val="20"/>
              </w:rPr>
              <w:t xml:space="preserve">, што ќе резултира со зголемена фискална писменост и зголемена </w:t>
            </w:r>
            <w:r w:rsidRPr="00B209F8">
              <w:rPr>
                <w:rFonts w:ascii="Arial Narrow" w:hAnsi="Arial Narrow"/>
                <w:sz w:val="20"/>
                <w:szCs w:val="20"/>
              </w:rPr>
              <w:t>доброволна даночна усогласеност. (2028 година)</w:t>
            </w:r>
          </w:p>
        </w:tc>
      </w:tr>
    </w:tbl>
    <w:p w14:paraId="6E2C071C" w14:textId="77777777" w:rsidR="003D3867" w:rsidRPr="00B209F8" w:rsidRDefault="003D3867" w:rsidP="003D3867">
      <w:pPr>
        <w:spacing w:after="0" w:line="240" w:lineRule="auto"/>
        <w:jc w:val="both"/>
        <w:rPr>
          <w:rFonts w:ascii="Arial Narrow" w:hAnsi="Arial Narrow"/>
          <w:color w:val="000000" w:themeColor="text1"/>
          <w:sz w:val="20"/>
          <w:szCs w:val="20"/>
          <w:lang w:val="en-US"/>
        </w:rPr>
      </w:pPr>
    </w:p>
    <w:p w14:paraId="2A19BAC1" w14:textId="77777777" w:rsidR="009B015F" w:rsidRPr="00B209F8" w:rsidRDefault="009B015F">
      <w:pPr>
        <w:rPr>
          <w:rFonts w:ascii="Arial Narrow" w:hAnsi="Arial Narrow"/>
        </w:rPr>
      </w:pPr>
    </w:p>
    <w:sectPr w:rsidR="009B015F" w:rsidRPr="00B209F8" w:rsidSect="003D3867">
      <w:headerReference w:type="default" r:id="rId7"/>
      <w:footerReference w:type="default" r:id="rId8"/>
      <w:headerReference w:type="first" r:id="rId9"/>
      <w:pgSz w:w="15840" w:h="12240" w:orient="landscape"/>
      <w:pgMar w:top="90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44EB9" w16cid:durableId="2920B93C"/>
  <w16cid:commentId w16cid:paraId="250CD5B7" w16cid:durableId="2920B610"/>
  <w16cid:commentId w16cid:paraId="786FA465" w16cid:durableId="2920B611"/>
  <w16cid:commentId w16cid:paraId="6E02AB81" w16cid:durableId="2920C4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E6467" w14:textId="77777777" w:rsidR="00BD0E56" w:rsidRDefault="00BD0E56" w:rsidP="003D3867">
      <w:pPr>
        <w:spacing w:after="0" w:line="240" w:lineRule="auto"/>
      </w:pPr>
      <w:r>
        <w:separator/>
      </w:r>
    </w:p>
  </w:endnote>
  <w:endnote w:type="continuationSeparator" w:id="0">
    <w:p w14:paraId="3B36580E" w14:textId="77777777" w:rsidR="00BD0E56" w:rsidRDefault="00BD0E56" w:rsidP="003D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619740"/>
      <w:docPartObj>
        <w:docPartGallery w:val="Page Numbers (Bottom of Page)"/>
        <w:docPartUnique/>
      </w:docPartObj>
    </w:sdtPr>
    <w:sdtEndPr>
      <w:rPr>
        <w:noProof/>
      </w:rPr>
    </w:sdtEndPr>
    <w:sdtContent>
      <w:p w14:paraId="5DDB1BB5" w14:textId="77777777" w:rsidR="003D3867" w:rsidRDefault="003D3867">
        <w:pPr>
          <w:pStyle w:val="Footer"/>
          <w:jc w:val="right"/>
        </w:pPr>
        <w:r>
          <w:fldChar w:fldCharType="begin"/>
        </w:r>
        <w:r>
          <w:instrText xml:space="preserve"> PAGE   \* MERGEFORMAT </w:instrText>
        </w:r>
        <w:r>
          <w:fldChar w:fldCharType="separate"/>
        </w:r>
        <w:r w:rsidR="00B209F8">
          <w:rPr>
            <w:noProof/>
          </w:rPr>
          <w:t>19</w:t>
        </w:r>
        <w:r>
          <w:rPr>
            <w:noProof/>
          </w:rPr>
          <w:fldChar w:fldCharType="end"/>
        </w:r>
      </w:p>
    </w:sdtContent>
  </w:sdt>
  <w:p w14:paraId="39C2CD3D" w14:textId="77777777" w:rsidR="003D3867" w:rsidRDefault="003D3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FA2E1" w14:textId="77777777" w:rsidR="00BD0E56" w:rsidRDefault="00BD0E56" w:rsidP="003D3867">
      <w:pPr>
        <w:spacing w:after="0" w:line="240" w:lineRule="auto"/>
      </w:pPr>
      <w:r>
        <w:separator/>
      </w:r>
    </w:p>
  </w:footnote>
  <w:footnote w:type="continuationSeparator" w:id="0">
    <w:p w14:paraId="282927F4" w14:textId="77777777" w:rsidR="00BD0E56" w:rsidRDefault="00BD0E56" w:rsidP="003D3867">
      <w:pPr>
        <w:spacing w:after="0" w:line="240" w:lineRule="auto"/>
      </w:pPr>
      <w:r>
        <w:continuationSeparator/>
      </w:r>
    </w:p>
  </w:footnote>
  <w:footnote w:id="1">
    <w:p w14:paraId="20E7F1F0" w14:textId="77777777" w:rsidR="003D3867" w:rsidRPr="00C14C42" w:rsidRDefault="003D3867" w:rsidP="003D3867">
      <w:pPr>
        <w:pStyle w:val="FootnoteText"/>
        <w:rPr>
          <w:lang w:val="en-US"/>
        </w:rPr>
      </w:pPr>
      <w:r>
        <w:rPr>
          <w:rStyle w:val="FootnoteReference"/>
        </w:rPr>
        <w:footnoteRef/>
      </w:r>
      <w:r w:rsidR="00A85BF4">
        <w:t>Доколку е потребно, да се н</w:t>
      </w:r>
      <w:r>
        <w:t>аправ</w:t>
      </w:r>
      <w:r w:rsidR="00A85BF4">
        <w:t>и упату</w:t>
      </w:r>
      <w:r>
        <w:t>вање на областа 5б.</w:t>
      </w:r>
    </w:p>
  </w:footnote>
  <w:footnote w:id="2">
    <w:p w14:paraId="7D395A20" w14:textId="77777777" w:rsidR="003D3867" w:rsidRPr="00765EEA" w:rsidRDefault="003D3867" w:rsidP="003D3867">
      <w:pPr>
        <w:pStyle w:val="FootnoteText"/>
        <w:rPr>
          <w:rFonts w:ascii="Cambria" w:hAnsi="Cambria" w:cs="Times New Roman"/>
          <w:sz w:val="16"/>
          <w:szCs w:val="16"/>
          <w:lang w:val="en-US"/>
        </w:rPr>
      </w:pPr>
      <w:r w:rsidRPr="00765EEA">
        <w:rPr>
          <w:rStyle w:val="FootnoteReference"/>
          <w:rFonts w:ascii="Cambria" w:hAnsi="Cambria" w:cs="Times New Roman"/>
          <w:sz w:val="16"/>
          <w:szCs w:val="16"/>
        </w:rPr>
        <w:footnoteRef/>
      </w:r>
      <w:proofErr w:type="spellStart"/>
      <w:r w:rsidRPr="00765EEA">
        <w:rPr>
          <w:rFonts w:ascii="Cambria" w:hAnsi="Cambria" w:cs="Times New Roman"/>
          <w:sz w:val="16"/>
          <w:szCs w:val="16"/>
        </w:rPr>
        <w:t>МК-еИДАС</w:t>
      </w:r>
      <w:proofErr w:type="spellEnd"/>
      <w:r w:rsidRPr="00765EEA">
        <w:rPr>
          <w:rFonts w:ascii="Cambria" w:hAnsi="Cambria" w:cs="Times New Roman"/>
          <w:sz w:val="16"/>
          <w:szCs w:val="16"/>
        </w:rPr>
        <w:t xml:space="preserve"> </w:t>
      </w:r>
      <w:r>
        <w:rPr>
          <w:rFonts w:ascii="Cambria" w:hAnsi="Cambria" w:cs="Times New Roman"/>
          <w:sz w:val="16"/>
          <w:szCs w:val="16"/>
        </w:rPr>
        <w:t xml:space="preserve">е </w:t>
      </w:r>
      <w:r w:rsidRPr="00765EEA">
        <w:rPr>
          <w:rFonts w:ascii="Cambria" w:hAnsi="Cambria" w:cs="Times New Roman"/>
          <w:sz w:val="16"/>
          <w:szCs w:val="16"/>
        </w:rPr>
        <w:t xml:space="preserve">Закон за електронски документи, електронска идентификација и </w:t>
      </w:r>
      <w:r>
        <w:rPr>
          <w:rFonts w:ascii="Cambria" w:hAnsi="Cambria" w:cs="Times New Roman"/>
          <w:sz w:val="16"/>
          <w:szCs w:val="16"/>
        </w:rPr>
        <w:t>доверливи</w:t>
      </w:r>
      <w:r w:rsidRPr="00765EEA">
        <w:rPr>
          <w:rFonts w:ascii="Cambria" w:hAnsi="Cambria" w:cs="Times New Roman"/>
          <w:sz w:val="16"/>
          <w:szCs w:val="16"/>
        </w:rPr>
        <w:t xml:space="preserve"> услуги, Закон за електронско управување и електронски услуги и Закон за централен регистар на население.</w:t>
      </w:r>
    </w:p>
  </w:footnote>
  <w:footnote w:id="3">
    <w:p w14:paraId="1C438AF1" w14:textId="77777777" w:rsidR="003D3867" w:rsidRPr="00C80128" w:rsidRDefault="003D3867" w:rsidP="003D3867">
      <w:pPr>
        <w:pStyle w:val="FootnoteText"/>
        <w:rPr>
          <w:lang w:val="en-US"/>
        </w:rPr>
      </w:pPr>
      <w:r w:rsidRPr="00765EEA">
        <w:rPr>
          <w:rStyle w:val="FootnoteReference"/>
          <w:rFonts w:ascii="Cambria" w:hAnsi="Cambria" w:cs="Times New Roman"/>
          <w:sz w:val="16"/>
          <w:szCs w:val="16"/>
          <w:lang w:val="en-US"/>
        </w:rPr>
        <w:footnoteRef/>
      </w:r>
      <w:r w:rsidRPr="00765EEA">
        <w:rPr>
          <w:rFonts w:ascii="Cambria" w:hAnsi="Cambria" w:cs="Times New Roman"/>
          <w:sz w:val="16"/>
          <w:szCs w:val="16"/>
          <w:lang w:val="en-US"/>
        </w:rPr>
        <w:t xml:space="preserve">MK-GDPR </w:t>
      </w:r>
      <w:r>
        <w:rPr>
          <w:rFonts w:ascii="Cambria" w:hAnsi="Cambria" w:cs="Times New Roman"/>
          <w:sz w:val="16"/>
          <w:szCs w:val="16"/>
        </w:rPr>
        <w:t>е</w:t>
      </w:r>
      <w:r w:rsidRPr="00765EEA">
        <w:rPr>
          <w:rFonts w:ascii="Cambria" w:hAnsi="Cambria" w:cs="Times New Roman"/>
          <w:sz w:val="16"/>
          <w:szCs w:val="16"/>
          <w:lang w:val="en-US"/>
        </w:rPr>
        <w:t xml:space="preserve"> </w:t>
      </w:r>
      <w:proofErr w:type="spellStart"/>
      <w:r w:rsidRPr="00765EEA">
        <w:rPr>
          <w:rFonts w:ascii="Cambria" w:hAnsi="Cambria" w:cs="Times New Roman"/>
          <w:sz w:val="16"/>
          <w:szCs w:val="16"/>
          <w:lang w:val="en-US"/>
        </w:rPr>
        <w:t>Закон</w:t>
      </w:r>
      <w:proofErr w:type="spellEnd"/>
      <w:r w:rsidRPr="00765EEA">
        <w:rPr>
          <w:rFonts w:ascii="Cambria" w:hAnsi="Cambria" w:cs="Times New Roman"/>
          <w:sz w:val="16"/>
          <w:szCs w:val="16"/>
          <w:lang w:val="en-US"/>
        </w:rPr>
        <w:t xml:space="preserve"> </w:t>
      </w:r>
      <w:proofErr w:type="spellStart"/>
      <w:r w:rsidRPr="00765EEA">
        <w:rPr>
          <w:rFonts w:ascii="Cambria" w:hAnsi="Cambria" w:cs="Times New Roman"/>
          <w:sz w:val="16"/>
          <w:szCs w:val="16"/>
          <w:lang w:val="en-US"/>
        </w:rPr>
        <w:t>за</w:t>
      </w:r>
      <w:proofErr w:type="spellEnd"/>
      <w:r w:rsidRPr="00765EEA">
        <w:rPr>
          <w:rFonts w:ascii="Cambria" w:hAnsi="Cambria" w:cs="Times New Roman"/>
          <w:sz w:val="16"/>
          <w:szCs w:val="16"/>
          <w:lang w:val="en-US"/>
        </w:rPr>
        <w:t xml:space="preserve"> </w:t>
      </w:r>
      <w:proofErr w:type="spellStart"/>
      <w:r w:rsidRPr="00765EEA">
        <w:rPr>
          <w:rFonts w:ascii="Cambria" w:hAnsi="Cambria" w:cs="Times New Roman"/>
          <w:sz w:val="16"/>
          <w:szCs w:val="16"/>
          <w:lang w:val="en-US"/>
        </w:rPr>
        <w:t>заштита</w:t>
      </w:r>
      <w:proofErr w:type="spellEnd"/>
      <w:r w:rsidRPr="00765EEA">
        <w:rPr>
          <w:rFonts w:ascii="Cambria" w:hAnsi="Cambria" w:cs="Times New Roman"/>
          <w:sz w:val="16"/>
          <w:szCs w:val="16"/>
          <w:lang w:val="en-US"/>
        </w:rPr>
        <w:t xml:space="preserve"> </w:t>
      </w:r>
      <w:proofErr w:type="spellStart"/>
      <w:r w:rsidRPr="00765EEA">
        <w:rPr>
          <w:rFonts w:ascii="Cambria" w:hAnsi="Cambria" w:cs="Times New Roman"/>
          <w:sz w:val="16"/>
          <w:szCs w:val="16"/>
          <w:lang w:val="en-US"/>
        </w:rPr>
        <w:t>на</w:t>
      </w:r>
      <w:proofErr w:type="spellEnd"/>
      <w:r w:rsidRPr="00765EEA">
        <w:rPr>
          <w:rFonts w:ascii="Cambria" w:hAnsi="Cambria" w:cs="Times New Roman"/>
          <w:sz w:val="16"/>
          <w:szCs w:val="16"/>
          <w:lang w:val="en-US"/>
        </w:rPr>
        <w:t xml:space="preserve"> </w:t>
      </w:r>
      <w:proofErr w:type="spellStart"/>
      <w:r w:rsidRPr="00765EEA">
        <w:rPr>
          <w:rFonts w:ascii="Cambria" w:hAnsi="Cambria" w:cs="Times New Roman"/>
          <w:sz w:val="16"/>
          <w:szCs w:val="16"/>
          <w:lang w:val="en-US"/>
        </w:rPr>
        <w:t>лични</w:t>
      </w:r>
      <w:proofErr w:type="spellEnd"/>
      <w:r>
        <w:rPr>
          <w:rFonts w:ascii="Cambria" w:hAnsi="Cambria" w:cs="Times New Roman"/>
          <w:sz w:val="16"/>
          <w:szCs w:val="16"/>
        </w:rPr>
        <w:t>те</w:t>
      </w:r>
      <w:r w:rsidRPr="00765EEA">
        <w:rPr>
          <w:rFonts w:ascii="Cambria" w:hAnsi="Cambria" w:cs="Times New Roman"/>
          <w:sz w:val="16"/>
          <w:szCs w:val="16"/>
          <w:lang w:val="en-US"/>
        </w:rPr>
        <w:t xml:space="preserve"> </w:t>
      </w:r>
      <w:proofErr w:type="spellStart"/>
      <w:r w:rsidRPr="00765EEA">
        <w:rPr>
          <w:rFonts w:ascii="Cambria" w:hAnsi="Cambria" w:cs="Times New Roman"/>
          <w:sz w:val="16"/>
          <w:szCs w:val="16"/>
          <w:lang w:val="en-US"/>
        </w:rPr>
        <w:t>податоци</w:t>
      </w:r>
      <w:proofErr w:type="spellEnd"/>
      <w:r w:rsidRPr="00765EEA">
        <w:rPr>
          <w:rFonts w:ascii="Cambria" w:hAnsi="Cambria" w:cs="Times New Roman"/>
          <w:sz w:val="16"/>
          <w:szCs w:val="16"/>
          <w:lang w:val="en-US"/>
        </w:rPr>
        <w:t>.</w:t>
      </w:r>
    </w:p>
  </w:footnote>
  <w:footnote w:id="4">
    <w:p w14:paraId="66360934" w14:textId="77777777" w:rsidR="003D3867" w:rsidRPr="00312834" w:rsidRDefault="003D3867" w:rsidP="003D3867">
      <w:pPr>
        <w:pStyle w:val="FootnoteText"/>
        <w:jc w:val="both"/>
        <w:rPr>
          <w:sz w:val="16"/>
          <w:szCs w:val="16"/>
          <w:lang w:val="en-US"/>
        </w:rPr>
      </w:pPr>
      <w:r w:rsidRPr="00736F7B">
        <w:rPr>
          <w:rStyle w:val="FootnoteReference"/>
          <w:sz w:val="16"/>
          <w:szCs w:val="16"/>
        </w:rPr>
        <w:footnoteRef/>
      </w:r>
      <w:r w:rsidRPr="00736F7B">
        <w:rPr>
          <w:sz w:val="16"/>
          <w:szCs w:val="16"/>
        </w:rPr>
        <w:t xml:space="preserve">Патоказот за </w:t>
      </w:r>
      <w:r>
        <w:rPr>
          <w:sz w:val="16"/>
          <w:szCs w:val="16"/>
        </w:rPr>
        <w:t>ЈФМ</w:t>
      </w:r>
      <w:r w:rsidRPr="00736F7B">
        <w:rPr>
          <w:sz w:val="16"/>
          <w:szCs w:val="16"/>
        </w:rPr>
        <w:t xml:space="preserve"> се однесува на принципите на PRM во сегментот за управување со буџетот; Јавните набавки се опфатени со Поглавје 5, а Внатрешната контрола и ревизија и Надворешната ревизија со Поглавје 32.</w:t>
      </w:r>
    </w:p>
    <w:p w14:paraId="420BFEEF" w14:textId="77777777" w:rsidR="003D3867" w:rsidRPr="00736F7B" w:rsidRDefault="003D3867" w:rsidP="003D3867">
      <w:pPr>
        <w:pStyle w:val="FootnoteText"/>
        <w:jc w:val="both"/>
        <w:rPr>
          <w:sz w:val="16"/>
          <w:szCs w:val="16"/>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3780"/>
      <w:gridCol w:w="4410"/>
      <w:gridCol w:w="3060"/>
    </w:tblGrid>
    <w:tr w:rsidR="003D3867" w:rsidRPr="00034C15" w14:paraId="5B383EB7" w14:textId="77777777" w:rsidTr="003D3867">
      <w:trPr>
        <w:trHeight w:val="557"/>
      </w:trPr>
      <w:tc>
        <w:tcPr>
          <w:tcW w:w="2880" w:type="dxa"/>
          <w:shd w:val="clear" w:color="auto" w:fill="9CC2E5"/>
        </w:tcPr>
        <w:p w14:paraId="1B1F3407" w14:textId="77777777" w:rsidR="003D3867" w:rsidRPr="00034C15" w:rsidRDefault="003D3867" w:rsidP="003D3867">
          <w:pPr>
            <w:spacing w:after="0" w:line="240" w:lineRule="auto"/>
            <w:jc w:val="both"/>
            <w:textAlignment w:val="baseline"/>
            <w:rPr>
              <w:rFonts w:eastAsia="Times New Roman" w:cs="Calibri"/>
              <w:b/>
              <w:bCs/>
              <w:color w:val="242424"/>
              <w:sz w:val="16"/>
              <w:szCs w:val="16"/>
              <w:lang w:val="en-GB"/>
            </w:rPr>
          </w:pPr>
          <w:bookmarkStart w:id="1" w:name="_Hlk145926193"/>
          <w:r>
            <w:rPr>
              <w:rFonts w:eastAsia="Times New Roman" w:cs="Calibri"/>
              <w:b/>
              <w:bCs/>
              <w:color w:val="242424"/>
              <w:sz w:val="16"/>
              <w:szCs w:val="16"/>
            </w:rPr>
            <w:t>ОБЛАСТИ</w:t>
          </w:r>
          <w:r>
            <w:rPr>
              <w:rFonts w:eastAsia="Times New Roman" w:cs="Calibri"/>
              <w:b/>
              <w:bCs/>
              <w:color w:val="242424"/>
              <w:sz w:val="16"/>
              <w:szCs w:val="16"/>
              <w:lang w:val="en-GB"/>
            </w:rPr>
            <w:t xml:space="preserve"> И ПОДОБЛАСТИ</w:t>
          </w:r>
        </w:p>
      </w:tc>
      <w:tc>
        <w:tcPr>
          <w:tcW w:w="3780" w:type="dxa"/>
          <w:shd w:val="clear" w:color="auto" w:fill="9CC2E5"/>
        </w:tcPr>
        <w:p w14:paraId="171BB481" w14:textId="77777777" w:rsidR="003D3867" w:rsidRPr="00034C15" w:rsidRDefault="003D3867" w:rsidP="003D3867">
          <w:pPr>
            <w:spacing w:after="0" w:line="240" w:lineRule="auto"/>
            <w:jc w:val="both"/>
            <w:textAlignment w:val="baseline"/>
            <w:rPr>
              <w:rFonts w:eastAsia="Times New Roman" w:cs="Calibri"/>
              <w:b/>
              <w:bCs/>
              <w:color w:val="242424"/>
              <w:sz w:val="16"/>
              <w:szCs w:val="16"/>
              <w:lang w:val="en-GB"/>
            </w:rPr>
          </w:pPr>
          <w:r>
            <w:rPr>
              <w:rFonts w:eastAsia="Times New Roman" w:cs="Calibri"/>
              <w:b/>
              <w:bCs/>
              <w:color w:val="242424"/>
              <w:sz w:val="16"/>
              <w:szCs w:val="16"/>
            </w:rPr>
            <w:t>СТРАТЕГИСКА</w:t>
          </w:r>
          <w:r w:rsidRPr="00034C15">
            <w:rPr>
              <w:rFonts w:eastAsia="Times New Roman" w:cs="Calibri"/>
              <w:b/>
              <w:bCs/>
              <w:color w:val="242424"/>
              <w:sz w:val="16"/>
              <w:szCs w:val="16"/>
              <w:lang w:val="en-GB"/>
            </w:rPr>
            <w:t>/</w:t>
          </w:r>
          <w:r>
            <w:rPr>
              <w:rFonts w:eastAsia="Times New Roman" w:cs="Calibri"/>
              <w:b/>
              <w:bCs/>
              <w:color w:val="242424"/>
              <w:sz w:val="16"/>
              <w:szCs w:val="16"/>
            </w:rPr>
            <w:t>ЗАКОНОДАВНА</w:t>
          </w:r>
          <w:r w:rsidRPr="00034C15">
            <w:rPr>
              <w:rFonts w:eastAsia="Times New Roman" w:cs="Calibri"/>
              <w:b/>
              <w:bCs/>
              <w:color w:val="242424"/>
              <w:sz w:val="16"/>
              <w:szCs w:val="16"/>
              <w:lang w:val="en-GB"/>
            </w:rPr>
            <w:t>/</w:t>
          </w:r>
        </w:p>
        <w:p w14:paraId="1CE8890A" w14:textId="77777777" w:rsidR="003D3867" w:rsidRPr="00034C15" w:rsidRDefault="003D3867" w:rsidP="003D3867">
          <w:pPr>
            <w:spacing w:after="0" w:line="240" w:lineRule="auto"/>
            <w:jc w:val="both"/>
            <w:textAlignment w:val="baseline"/>
            <w:rPr>
              <w:rFonts w:eastAsia="Times New Roman" w:cs="Calibri"/>
              <w:b/>
              <w:bCs/>
              <w:color w:val="242424"/>
              <w:sz w:val="16"/>
              <w:szCs w:val="16"/>
              <w:lang w:val="en-GB"/>
            </w:rPr>
          </w:pPr>
          <w:r>
            <w:rPr>
              <w:rFonts w:eastAsia="Times New Roman" w:cs="Calibri"/>
              <w:b/>
              <w:bCs/>
              <w:color w:val="242424"/>
              <w:sz w:val="16"/>
              <w:szCs w:val="16"/>
              <w:lang w:val="en-GB"/>
            </w:rPr>
            <w:t>ИНСТИТУЦИОНАЛНА</w:t>
          </w:r>
        </w:p>
        <w:p w14:paraId="1FDE05BF" w14:textId="77777777" w:rsidR="003D3867" w:rsidRPr="00034C15" w:rsidRDefault="003D3867" w:rsidP="003D3867">
          <w:pPr>
            <w:spacing w:after="0" w:line="240" w:lineRule="auto"/>
            <w:jc w:val="both"/>
            <w:textAlignment w:val="baseline"/>
            <w:rPr>
              <w:rFonts w:eastAsia="Times New Roman" w:cs="Calibri"/>
              <w:b/>
              <w:bCs/>
              <w:color w:val="242424"/>
              <w:sz w:val="16"/>
              <w:szCs w:val="16"/>
              <w:lang w:val="en-GB"/>
            </w:rPr>
          </w:pPr>
          <w:r w:rsidRPr="00034C15">
            <w:rPr>
              <w:rFonts w:eastAsia="Times New Roman" w:cs="Calibri"/>
              <w:b/>
              <w:bCs/>
              <w:color w:val="242424"/>
              <w:sz w:val="16"/>
              <w:szCs w:val="16"/>
              <w:lang w:val="en-GB"/>
            </w:rPr>
            <w:t>РАМКА</w:t>
          </w:r>
        </w:p>
      </w:tc>
      <w:tc>
        <w:tcPr>
          <w:tcW w:w="4410" w:type="dxa"/>
          <w:shd w:val="clear" w:color="auto" w:fill="9CC2E5"/>
        </w:tcPr>
        <w:p w14:paraId="238F444F" w14:textId="77777777" w:rsidR="003D3867" w:rsidRPr="00034C15" w:rsidRDefault="003D3867" w:rsidP="003D3867">
          <w:pPr>
            <w:spacing w:after="0" w:line="240" w:lineRule="auto"/>
            <w:jc w:val="both"/>
            <w:textAlignment w:val="baseline"/>
            <w:rPr>
              <w:rFonts w:eastAsia="Times New Roman" w:cs="Calibri"/>
              <w:b/>
              <w:bCs/>
              <w:color w:val="242424"/>
              <w:sz w:val="16"/>
              <w:szCs w:val="16"/>
              <w:lang w:val="en-GB"/>
            </w:rPr>
          </w:pPr>
          <w:r>
            <w:rPr>
              <w:rFonts w:eastAsia="Times New Roman" w:cs="Calibri"/>
              <w:b/>
              <w:bCs/>
              <w:color w:val="242424"/>
              <w:sz w:val="16"/>
              <w:szCs w:val="16"/>
              <w:lang w:val="en-GB"/>
            </w:rPr>
            <w:t>СПРОВЕДУВАЊЕ И ИНСТИТУЦИОНАЛЕН</w:t>
          </w:r>
        </w:p>
        <w:p w14:paraId="4A3C4EF5" w14:textId="77777777" w:rsidR="003D3867" w:rsidRPr="00034C15" w:rsidRDefault="003D3867" w:rsidP="003D3867">
          <w:pPr>
            <w:spacing w:after="0" w:line="240" w:lineRule="auto"/>
            <w:jc w:val="both"/>
            <w:textAlignment w:val="baseline"/>
            <w:rPr>
              <w:rFonts w:eastAsia="Times New Roman" w:cs="Calibri"/>
              <w:b/>
              <w:bCs/>
              <w:color w:val="242424"/>
              <w:sz w:val="16"/>
              <w:szCs w:val="16"/>
              <w:lang w:val="en-GB"/>
            </w:rPr>
          </w:pPr>
          <w:r w:rsidRPr="00034C15">
            <w:rPr>
              <w:rFonts w:eastAsia="Times New Roman" w:cs="Calibri"/>
              <w:b/>
              <w:bCs/>
              <w:color w:val="242424"/>
              <w:sz w:val="16"/>
              <w:szCs w:val="16"/>
              <w:lang w:val="en-GB"/>
            </w:rPr>
            <w:t>КАПАЦИТЕТ</w:t>
          </w:r>
        </w:p>
      </w:tc>
      <w:tc>
        <w:tcPr>
          <w:tcW w:w="3060" w:type="dxa"/>
          <w:shd w:val="clear" w:color="auto" w:fill="9CC2E5"/>
        </w:tcPr>
        <w:p w14:paraId="06ADF90E" w14:textId="77777777" w:rsidR="003D3867" w:rsidRPr="00034C15" w:rsidRDefault="003D3867" w:rsidP="003D3867">
          <w:pPr>
            <w:spacing w:after="0" w:line="240" w:lineRule="auto"/>
            <w:jc w:val="both"/>
            <w:textAlignment w:val="baseline"/>
            <w:rPr>
              <w:rFonts w:eastAsia="Times New Roman" w:cs="Calibri"/>
              <w:b/>
              <w:bCs/>
              <w:color w:val="242424"/>
              <w:sz w:val="16"/>
              <w:szCs w:val="16"/>
              <w:lang w:val="en-GB"/>
            </w:rPr>
          </w:pPr>
          <w:r w:rsidRPr="00034C15">
            <w:rPr>
              <w:rFonts w:eastAsia="Times New Roman" w:cs="Calibri"/>
              <w:b/>
              <w:bCs/>
              <w:color w:val="242424"/>
              <w:sz w:val="16"/>
              <w:szCs w:val="16"/>
              <w:lang w:val="en-GB"/>
            </w:rPr>
            <w:t>ПЕРФОРМАНСИИ</w:t>
          </w:r>
        </w:p>
      </w:tc>
    </w:tr>
    <w:bookmarkEnd w:id="1"/>
  </w:tbl>
  <w:p w14:paraId="17CAC7E7" w14:textId="77777777" w:rsidR="003D3867" w:rsidRDefault="003D3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1E970" w14:textId="77777777" w:rsidR="003D3867" w:rsidRPr="00B04C45" w:rsidRDefault="00BD0E56" w:rsidP="003D3867">
    <w:pPr>
      <w:pStyle w:val="Header"/>
      <w:jc w:val="right"/>
      <w:rPr>
        <w:rFonts w:ascii="Cambria" w:hAnsi="Cambria" w:cstheme="minorHAnsi"/>
        <w:sz w:val="16"/>
        <w:szCs w:val="16"/>
      </w:rPr>
    </w:pPr>
    <w:sdt>
      <w:sdtPr>
        <w:rPr>
          <w:rFonts w:ascii="Times New Roman" w:hAnsi="Times New Roman" w:cs="Times New Roman"/>
          <w:b/>
          <w:sz w:val="16"/>
          <w:szCs w:val="16"/>
          <w:lang w:val="en-US"/>
        </w:rPr>
        <w:id w:val="-906696142"/>
        <w:docPartObj>
          <w:docPartGallery w:val="Watermarks"/>
          <w:docPartUnique/>
        </w:docPartObj>
      </w:sdtPr>
      <w:sdtEndPr/>
      <w:sdtContent>
        <w:r>
          <w:rPr>
            <w:rFonts w:ascii="Times New Roman" w:hAnsi="Times New Roman" w:cs="Times New Roman"/>
            <w:b/>
            <w:noProof/>
            <w:sz w:val="16"/>
            <w:szCs w:val="16"/>
            <w:lang w:val="en-US"/>
          </w:rPr>
          <w:pict w14:anchorId="5BCB4A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D3867">
      <w:rPr>
        <w:rFonts w:ascii="Cambria" w:hAnsi="Cambria" w:cstheme="minorHAnsi"/>
        <w:b/>
        <w:sz w:val="16"/>
        <w:szCs w:val="16"/>
        <w:lang w:val="en-US"/>
      </w:rPr>
      <w:t xml:space="preserve">6 </w:t>
    </w:r>
    <w:proofErr w:type="spellStart"/>
    <w:r w:rsidR="003D3867">
      <w:rPr>
        <w:rFonts w:ascii="Cambria" w:hAnsi="Cambria" w:cstheme="minorHAnsi"/>
        <w:b/>
        <w:sz w:val="16"/>
        <w:szCs w:val="16"/>
        <w:lang w:val="en-US"/>
      </w:rPr>
      <w:t>декември</w:t>
    </w:r>
    <w:proofErr w:type="spellEnd"/>
    <w:r w:rsidR="003D3867">
      <w:rPr>
        <w:rFonts w:ascii="Cambria" w:hAnsi="Cambria" w:cstheme="minorHAnsi"/>
        <w:b/>
        <w:sz w:val="16"/>
        <w:szCs w:val="16"/>
        <w:lang w:val="en-US"/>
      </w:rPr>
      <w:t xml:space="preserve"> 2023 </w:t>
    </w:r>
    <w:proofErr w:type="spellStart"/>
    <w:r w:rsidR="003D3867">
      <w:rPr>
        <w:rFonts w:ascii="Cambria" w:hAnsi="Cambria" w:cstheme="minorHAnsi"/>
        <w:b/>
        <w:sz w:val="16"/>
        <w:szCs w:val="16"/>
        <w:lang w:val="en-US"/>
      </w:rPr>
      <w:t>година</w:t>
    </w:r>
    <w:proofErr w:type="spellEnd"/>
    <w:r w:rsidR="003D3867">
      <w:rPr>
        <w:rFonts w:ascii="Cambria" w:hAnsi="Cambria" w:cstheme="minorHAnsi"/>
        <w:b/>
        <w:sz w:val="16"/>
        <w:szCs w:val="16"/>
      </w:rPr>
      <w:t xml:space="preserve"> </w:t>
    </w:r>
    <w:proofErr w:type="spellStart"/>
    <w:r w:rsidR="003D3867" w:rsidRPr="00B93180">
      <w:rPr>
        <w:rFonts w:ascii="Cambria" w:hAnsi="Cambria" w:cstheme="minorHAnsi"/>
        <w:sz w:val="16"/>
        <w:szCs w:val="16"/>
        <w:lang w:val="en-US"/>
      </w:rPr>
      <w:t>Верзија</w:t>
    </w:r>
    <w:proofErr w:type="spellEnd"/>
    <w:r w:rsidR="003D3867" w:rsidRPr="00B93180">
      <w:rPr>
        <w:rFonts w:ascii="Cambria" w:hAnsi="Cambria" w:cstheme="minorHAnsi"/>
        <w:sz w:val="16"/>
        <w:szCs w:val="16"/>
        <w:lang w:val="en-US"/>
      </w:rPr>
      <w:t xml:space="preserve"> 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59F"/>
    <w:multiLevelType w:val="singleLevel"/>
    <w:tmpl w:val="F7C26AA8"/>
    <w:lvl w:ilvl="0">
      <w:start w:val="1"/>
      <w:numFmt w:val="lowerLetter"/>
      <w:lvlText w:val="%1)"/>
      <w:legacy w:legacy="1" w:legacySpace="0" w:legacyIndent="367"/>
      <w:lvlJc w:val="left"/>
      <w:rPr>
        <w:rFonts w:ascii="Times New Roman" w:hAnsi="Times New Roman" w:cs="Times New Roman" w:hint="default"/>
      </w:rPr>
    </w:lvl>
  </w:abstractNum>
  <w:abstractNum w:abstractNumId="1">
    <w:nsid w:val="035A50D2"/>
    <w:multiLevelType w:val="singleLevel"/>
    <w:tmpl w:val="91B2EB4A"/>
    <w:lvl w:ilvl="0">
      <w:start w:val="1"/>
      <w:numFmt w:val="lowerLetter"/>
      <w:lvlText w:val="%1)"/>
      <w:legacy w:legacy="1" w:legacySpace="0" w:legacyIndent="355"/>
      <w:lvlJc w:val="left"/>
      <w:rPr>
        <w:rFonts w:ascii="Times New Roman" w:hAnsi="Times New Roman" w:cs="Times New Roman" w:hint="default"/>
      </w:rPr>
    </w:lvl>
  </w:abstractNum>
  <w:abstractNum w:abstractNumId="2">
    <w:nsid w:val="04124F38"/>
    <w:multiLevelType w:val="hybridMultilevel"/>
    <w:tmpl w:val="DC2054A2"/>
    <w:lvl w:ilvl="0" w:tplc="BA247E90">
      <w:start w:val="7"/>
      <w:numFmt w:val="bullet"/>
      <w:lvlText w:val="-"/>
      <w:lvlJc w:val="left"/>
      <w:pPr>
        <w:ind w:left="720" w:hanging="360"/>
      </w:pPr>
      <w:rPr>
        <w:rFonts w:ascii="Cambria" w:eastAsiaTheme="minorHAnsi" w:hAnsi="Cambria"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04667BBA"/>
    <w:multiLevelType w:val="hybridMultilevel"/>
    <w:tmpl w:val="ED2652B6"/>
    <w:lvl w:ilvl="0" w:tplc="E12603EC">
      <w:start w:val="7"/>
      <w:numFmt w:val="bullet"/>
      <w:lvlText w:val="-"/>
      <w:lvlJc w:val="left"/>
      <w:pPr>
        <w:ind w:left="585" w:hanging="360"/>
      </w:pPr>
      <w:rPr>
        <w:rFonts w:ascii="Cambria" w:eastAsiaTheme="minorHAnsi" w:hAnsi="Cambria" w:cstheme="minorBidi" w:hint="default"/>
      </w:rPr>
    </w:lvl>
    <w:lvl w:ilvl="1" w:tplc="042F0003" w:tentative="1">
      <w:start w:val="1"/>
      <w:numFmt w:val="bullet"/>
      <w:lvlText w:val="o"/>
      <w:lvlJc w:val="left"/>
      <w:pPr>
        <w:ind w:left="1305" w:hanging="360"/>
      </w:pPr>
      <w:rPr>
        <w:rFonts w:ascii="Courier New" w:hAnsi="Courier New" w:cs="Courier New" w:hint="default"/>
      </w:rPr>
    </w:lvl>
    <w:lvl w:ilvl="2" w:tplc="042F0005" w:tentative="1">
      <w:start w:val="1"/>
      <w:numFmt w:val="bullet"/>
      <w:lvlText w:val=""/>
      <w:lvlJc w:val="left"/>
      <w:pPr>
        <w:ind w:left="2025" w:hanging="360"/>
      </w:pPr>
      <w:rPr>
        <w:rFonts w:ascii="Wingdings" w:hAnsi="Wingdings" w:hint="default"/>
      </w:rPr>
    </w:lvl>
    <w:lvl w:ilvl="3" w:tplc="042F0001" w:tentative="1">
      <w:start w:val="1"/>
      <w:numFmt w:val="bullet"/>
      <w:lvlText w:val=""/>
      <w:lvlJc w:val="left"/>
      <w:pPr>
        <w:ind w:left="2745" w:hanging="360"/>
      </w:pPr>
      <w:rPr>
        <w:rFonts w:ascii="Symbol" w:hAnsi="Symbol" w:hint="default"/>
      </w:rPr>
    </w:lvl>
    <w:lvl w:ilvl="4" w:tplc="042F0003" w:tentative="1">
      <w:start w:val="1"/>
      <w:numFmt w:val="bullet"/>
      <w:lvlText w:val="o"/>
      <w:lvlJc w:val="left"/>
      <w:pPr>
        <w:ind w:left="3465" w:hanging="360"/>
      </w:pPr>
      <w:rPr>
        <w:rFonts w:ascii="Courier New" w:hAnsi="Courier New" w:cs="Courier New" w:hint="default"/>
      </w:rPr>
    </w:lvl>
    <w:lvl w:ilvl="5" w:tplc="042F0005" w:tentative="1">
      <w:start w:val="1"/>
      <w:numFmt w:val="bullet"/>
      <w:lvlText w:val=""/>
      <w:lvlJc w:val="left"/>
      <w:pPr>
        <w:ind w:left="4185" w:hanging="360"/>
      </w:pPr>
      <w:rPr>
        <w:rFonts w:ascii="Wingdings" w:hAnsi="Wingdings" w:hint="default"/>
      </w:rPr>
    </w:lvl>
    <w:lvl w:ilvl="6" w:tplc="042F0001" w:tentative="1">
      <w:start w:val="1"/>
      <w:numFmt w:val="bullet"/>
      <w:lvlText w:val=""/>
      <w:lvlJc w:val="left"/>
      <w:pPr>
        <w:ind w:left="4905" w:hanging="360"/>
      </w:pPr>
      <w:rPr>
        <w:rFonts w:ascii="Symbol" w:hAnsi="Symbol" w:hint="default"/>
      </w:rPr>
    </w:lvl>
    <w:lvl w:ilvl="7" w:tplc="042F0003" w:tentative="1">
      <w:start w:val="1"/>
      <w:numFmt w:val="bullet"/>
      <w:lvlText w:val="o"/>
      <w:lvlJc w:val="left"/>
      <w:pPr>
        <w:ind w:left="5625" w:hanging="360"/>
      </w:pPr>
      <w:rPr>
        <w:rFonts w:ascii="Courier New" w:hAnsi="Courier New" w:cs="Courier New" w:hint="default"/>
      </w:rPr>
    </w:lvl>
    <w:lvl w:ilvl="8" w:tplc="042F0005" w:tentative="1">
      <w:start w:val="1"/>
      <w:numFmt w:val="bullet"/>
      <w:lvlText w:val=""/>
      <w:lvlJc w:val="left"/>
      <w:pPr>
        <w:ind w:left="6345" w:hanging="360"/>
      </w:pPr>
      <w:rPr>
        <w:rFonts w:ascii="Wingdings" w:hAnsi="Wingdings" w:hint="default"/>
      </w:rPr>
    </w:lvl>
  </w:abstractNum>
  <w:abstractNum w:abstractNumId="4">
    <w:nsid w:val="08EE479A"/>
    <w:multiLevelType w:val="multilevel"/>
    <w:tmpl w:val="6450D6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4D44907"/>
    <w:multiLevelType w:val="multilevel"/>
    <w:tmpl w:val="A322E2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483270"/>
    <w:multiLevelType w:val="multilevel"/>
    <w:tmpl w:val="606A1E5C"/>
    <w:lvl w:ilvl="0">
      <w:start w:val="1"/>
      <w:numFmt w:val="decimal"/>
      <w:lvlText w:val="%1."/>
      <w:lvlJc w:val="left"/>
      <w:pPr>
        <w:ind w:left="360" w:hanging="360"/>
      </w:pPr>
      <w:rPr>
        <w:rFonts w:hint="default"/>
        <w:i/>
      </w:rPr>
    </w:lvl>
    <w:lvl w:ilvl="1">
      <w:start w:val="2"/>
      <w:numFmt w:val="decimal"/>
      <w:lvlText w:val="%1.%2."/>
      <w:lvlJc w:val="left"/>
      <w:pPr>
        <w:ind w:left="760" w:hanging="360"/>
      </w:pPr>
      <w:rPr>
        <w:rFonts w:hint="default"/>
        <w:i/>
      </w:rPr>
    </w:lvl>
    <w:lvl w:ilvl="2">
      <w:start w:val="1"/>
      <w:numFmt w:val="decimal"/>
      <w:lvlText w:val="%1.%2.%3."/>
      <w:lvlJc w:val="left"/>
      <w:pPr>
        <w:ind w:left="1520" w:hanging="720"/>
      </w:pPr>
      <w:rPr>
        <w:rFonts w:hint="default"/>
        <w:i/>
      </w:rPr>
    </w:lvl>
    <w:lvl w:ilvl="3">
      <w:start w:val="1"/>
      <w:numFmt w:val="decimal"/>
      <w:lvlText w:val="%1.%2.%3.%4."/>
      <w:lvlJc w:val="left"/>
      <w:pPr>
        <w:ind w:left="1920" w:hanging="720"/>
      </w:pPr>
      <w:rPr>
        <w:rFonts w:hint="default"/>
        <w:i/>
      </w:rPr>
    </w:lvl>
    <w:lvl w:ilvl="4">
      <w:start w:val="1"/>
      <w:numFmt w:val="decimal"/>
      <w:lvlText w:val="%1.%2.%3.%4.%5."/>
      <w:lvlJc w:val="left"/>
      <w:pPr>
        <w:ind w:left="2680" w:hanging="1080"/>
      </w:pPr>
      <w:rPr>
        <w:rFonts w:hint="default"/>
        <w:i/>
      </w:rPr>
    </w:lvl>
    <w:lvl w:ilvl="5">
      <w:start w:val="1"/>
      <w:numFmt w:val="decimal"/>
      <w:lvlText w:val="%1.%2.%3.%4.%5.%6."/>
      <w:lvlJc w:val="left"/>
      <w:pPr>
        <w:ind w:left="3080" w:hanging="1080"/>
      </w:pPr>
      <w:rPr>
        <w:rFonts w:hint="default"/>
        <w:i/>
      </w:rPr>
    </w:lvl>
    <w:lvl w:ilvl="6">
      <w:start w:val="1"/>
      <w:numFmt w:val="decimal"/>
      <w:lvlText w:val="%1.%2.%3.%4.%5.%6.%7."/>
      <w:lvlJc w:val="left"/>
      <w:pPr>
        <w:ind w:left="3840" w:hanging="1440"/>
      </w:pPr>
      <w:rPr>
        <w:rFonts w:hint="default"/>
        <w:i/>
      </w:rPr>
    </w:lvl>
    <w:lvl w:ilvl="7">
      <w:start w:val="1"/>
      <w:numFmt w:val="decimal"/>
      <w:lvlText w:val="%1.%2.%3.%4.%5.%6.%7.%8."/>
      <w:lvlJc w:val="left"/>
      <w:pPr>
        <w:ind w:left="4240" w:hanging="1440"/>
      </w:pPr>
      <w:rPr>
        <w:rFonts w:hint="default"/>
        <w:i/>
      </w:rPr>
    </w:lvl>
    <w:lvl w:ilvl="8">
      <w:start w:val="1"/>
      <w:numFmt w:val="decimal"/>
      <w:lvlText w:val="%1.%2.%3.%4.%5.%6.%7.%8.%9."/>
      <w:lvlJc w:val="left"/>
      <w:pPr>
        <w:ind w:left="5000" w:hanging="1800"/>
      </w:pPr>
      <w:rPr>
        <w:rFonts w:hint="default"/>
        <w:i/>
      </w:rPr>
    </w:lvl>
  </w:abstractNum>
  <w:abstractNum w:abstractNumId="7">
    <w:nsid w:val="19DE089F"/>
    <w:multiLevelType w:val="multilevel"/>
    <w:tmpl w:val="8B548904"/>
    <w:lvl w:ilvl="0">
      <w:start w:val="1"/>
      <w:numFmt w:val="decimal"/>
      <w:lvlText w:val="%1."/>
      <w:legacy w:legacy="1" w:legacySpace="0" w:legacyIndent="281"/>
      <w:lvlJc w:val="left"/>
      <w:rPr>
        <w:rFonts w:ascii="Times New Roman" w:hAnsi="Times New Roman" w:cs="Times New Roman"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8">
    <w:nsid w:val="1AEB51E9"/>
    <w:multiLevelType w:val="singleLevel"/>
    <w:tmpl w:val="2436A1FC"/>
    <w:lvl w:ilvl="0">
      <w:start w:val="1"/>
      <w:numFmt w:val="lowerLetter"/>
      <w:lvlText w:val="%1)"/>
      <w:legacy w:legacy="1" w:legacySpace="0" w:legacyIndent="365"/>
      <w:lvlJc w:val="left"/>
      <w:rPr>
        <w:rFonts w:ascii="Times New Roman" w:hAnsi="Times New Roman" w:cs="Times New Roman" w:hint="default"/>
      </w:rPr>
    </w:lvl>
  </w:abstractNum>
  <w:abstractNum w:abstractNumId="9">
    <w:nsid w:val="1B75178B"/>
    <w:multiLevelType w:val="multilevel"/>
    <w:tmpl w:val="D4A8E28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E124148"/>
    <w:multiLevelType w:val="hybridMultilevel"/>
    <w:tmpl w:val="69AC48C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21E211C3"/>
    <w:multiLevelType w:val="multilevel"/>
    <w:tmpl w:val="4BD455E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226F3AF9"/>
    <w:multiLevelType w:val="multilevel"/>
    <w:tmpl w:val="42369F3E"/>
    <w:lvl w:ilvl="0">
      <w:start w:val="1"/>
      <w:numFmt w:val="decimal"/>
      <w:lvlText w:val="%1."/>
      <w:lvlJc w:val="left"/>
      <w:pPr>
        <w:ind w:left="360" w:hanging="360"/>
      </w:pPr>
      <w:rPr>
        <w:rFonts w:hint="default"/>
        <w:i/>
      </w:rPr>
    </w:lvl>
    <w:lvl w:ilvl="1">
      <w:start w:val="3"/>
      <w:numFmt w:val="decimal"/>
      <w:lvlText w:val="%1.%2."/>
      <w:lvlJc w:val="left"/>
      <w:pPr>
        <w:ind w:left="760" w:hanging="360"/>
      </w:pPr>
      <w:rPr>
        <w:rFonts w:hint="default"/>
        <w:i/>
      </w:rPr>
    </w:lvl>
    <w:lvl w:ilvl="2">
      <w:start w:val="1"/>
      <w:numFmt w:val="decimal"/>
      <w:lvlText w:val="%1.%2.%3."/>
      <w:lvlJc w:val="left"/>
      <w:pPr>
        <w:ind w:left="1520" w:hanging="720"/>
      </w:pPr>
      <w:rPr>
        <w:rFonts w:hint="default"/>
        <w:i/>
      </w:rPr>
    </w:lvl>
    <w:lvl w:ilvl="3">
      <w:start w:val="1"/>
      <w:numFmt w:val="decimal"/>
      <w:lvlText w:val="%1.%2.%3.%4."/>
      <w:lvlJc w:val="left"/>
      <w:pPr>
        <w:ind w:left="1920" w:hanging="720"/>
      </w:pPr>
      <w:rPr>
        <w:rFonts w:hint="default"/>
        <w:i/>
      </w:rPr>
    </w:lvl>
    <w:lvl w:ilvl="4">
      <w:start w:val="1"/>
      <w:numFmt w:val="decimal"/>
      <w:lvlText w:val="%1.%2.%3.%4.%5."/>
      <w:lvlJc w:val="left"/>
      <w:pPr>
        <w:ind w:left="2680" w:hanging="1080"/>
      </w:pPr>
      <w:rPr>
        <w:rFonts w:hint="default"/>
        <w:i/>
      </w:rPr>
    </w:lvl>
    <w:lvl w:ilvl="5">
      <w:start w:val="1"/>
      <w:numFmt w:val="decimal"/>
      <w:lvlText w:val="%1.%2.%3.%4.%5.%6."/>
      <w:lvlJc w:val="left"/>
      <w:pPr>
        <w:ind w:left="3080" w:hanging="1080"/>
      </w:pPr>
      <w:rPr>
        <w:rFonts w:hint="default"/>
        <w:i/>
      </w:rPr>
    </w:lvl>
    <w:lvl w:ilvl="6">
      <w:start w:val="1"/>
      <w:numFmt w:val="decimal"/>
      <w:lvlText w:val="%1.%2.%3.%4.%5.%6.%7."/>
      <w:lvlJc w:val="left"/>
      <w:pPr>
        <w:ind w:left="3840" w:hanging="1440"/>
      </w:pPr>
      <w:rPr>
        <w:rFonts w:hint="default"/>
        <w:i/>
      </w:rPr>
    </w:lvl>
    <w:lvl w:ilvl="7">
      <w:start w:val="1"/>
      <w:numFmt w:val="decimal"/>
      <w:lvlText w:val="%1.%2.%3.%4.%5.%6.%7.%8."/>
      <w:lvlJc w:val="left"/>
      <w:pPr>
        <w:ind w:left="4240" w:hanging="1440"/>
      </w:pPr>
      <w:rPr>
        <w:rFonts w:hint="default"/>
        <w:i/>
      </w:rPr>
    </w:lvl>
    <w:lvl w:ilvl="8">
      <w:start w:val="1"/>
      <w:numFmt w:val="decimal"/>
      <w:lvlText w:val="%1.%2.%3.%4.%5.%6.%7.%8.%9."/>
      <w:lvlJc w:val="left"/>
      <w:pPr>
        <w:ind w:left="5000" w:hanging="1800"/>
      </w:pPr>
      <w:rPr>
        <w:rFonts w:hint="default"/>
        <w:i/>
      </w:rPr>
    </w:lvl>
  </w:abstractNum>
  <w:abstractNum w:abstractNumId="13">
    <w:nsid w:val="276A38CD"/>
    <w:multiLevelType w:val="multilevel"/>
    <w:tmpl w:val="945034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B0F94"/>
    <w:multiLevelType w:val="multilevel"/>
    <w:tmpl w:val="A89A85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D35FA4"/>
    <w:multiLevelType w:val="multilevel"/>
    <w:tmpl w:val="C812D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0D3220"/>
    <w:multiLevelType w:val="multilevel"/>
    <w:tmpl w:val="6B3433D4"/>
    <w:lvl w:ilvl="0">
      <w:numFmt w:val="bullet"/>
      <w:lvlText w:val="-"/>
      <w:lvlJc w:val="left"/>
      <w:pPr>
        <w:ind w:left="720" w:hanging="360"/>
      </w:pPr>
      <w:rPr>
        <w:rFonts w:ascii="Times New Roman" w:eastAsia="Times New Roman" w:hAnsi="Times New Roman" w:cs="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5301148"/>
    <w:multiLevelType w:val="hybridMultilevel"/>
    <w:tmpl w:val="95A08834"/>
    <w:lvl w:ilvl="0" w:tplc="5BE60080">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D7488"/>
    <w:multiLevelType w:val="singleLevel"/>
    <w:tmpl w:val="ACFA7ED4"/>
    <w:lvl w:ilvl="0">
      <w:start w:val="7"/>
      <w:numFmt w:val="decimal"/>
      <w:lvlText w:val="%1."/>
      <w:legacy w:legacy="1" w:legacySpace="0" w:legacyIndent="223"/>
      <w:lvlJc w:val="left"/>
      <w:rPr>
        <w:rFonts w:ascii="Times New Roman" w:hAnsi="Times New Roman" w:cs="Times New Roman" w:hint="default"/>
      </w:rPr>
    </w:lvl>
  </w:abstractNum>
  <w:abstractNum w:abstractNumId="19">
    <w:nsid w:val="4B61114E"/>
    <w:multiLevelType w:val="multilevel"/>
    <w:tmpl w:val="463247B6"/>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AE36E6E"/>
    <w:multiLevelType w:val="multilevel"/>
    <w:tmpl w:val="834A47E8"/>
    <w:lvl w:ilvl="0">
      <w:start w:val="1"/>
      <w:numFmt w:val="decimal"/>
      <w:lvlText w:val="%1."/>
      <w:lvlJc w:val="left"/>
      <w:pPr>
        <w:ind w:left="360" w:hanging="360"/>
      </w:pPr>
      <w:rPr>
        <w:rFonts w:hint="default"/>
        <w:i/>
      </w:rPr>
    </w:lvl>
    <w:lvl w:ilvl="1">
      <w:start w:val="3"/>
      <w:numFmt w:val="decimal"/>
      <w:lvlText w:val="%1.%2."/>
      <w:lvlJc w:val="left"/>
      <w:pPr>
        <w:ind w:left="760" w:hanging="360"/>
      </w:pPr>
      <w:rPr>
        <w:rFonts w:hint="default"/>
        <w:i/>
      </w:rPr>
    </w:lvl>
    <w:lvl w:ilvl="2">
      <w:start w:val="1"/>
      <w:numFmt w:val="decimal"/>
      <w:lvlText w:val="%1.%2.%3."/>
      <w:lvlJc w:val="left"/>
      <w:pPr>
        <w:ind w:left="1520" w:hanging="720"/>
      </w:pPr>
      <w:rPr>
        <w:rFonts w:hint="default"/>
        <w:i/>
      </w:rPr>
    </w:lvl>
    <w:lvl w:ilvl="3">
      <w:start w:val="1"/>
      <w:numFmt w:val="decimal"/>
      <w:lvlText w:val="%1.%2.%3.%4."/>
      <w:lvlJc w:val="left"/>
      <w:pPr>
        <w:ind w:left="1920" w:hanging="720"/>
      </w:pPr>
      <w:rPr>
        <w:rFonts w:hint="default"/>
        <w:i/>
      </w:rPr>
    </w:lvl>
    <w:lvl w:ilvl="4">
      <w:start w:val="1"/>
      <w:numFmt w:val="decimal"/>
      <w:lvlText w:val="%1.%2.%3.%4.%5."/>
      <w:lvlJc w:val="left"/>
      <w:pPr>
        <w:ind w:left="2680" w:hanging="1080"/>
      </w:pPr>
      <w:rPr>
        <w:rFonts w:hint="default"/>
        <w:i/>
      </w:rPr>
    </w:lvl>
    <w:lvl w:ilvl="5">
      <w:start w:val="1"/>
      <w:numFmt w:val="decimal"/>
      <w:lvlText w:val="%1.%2.%3.%4.%5.%6."/>
      <w:lvlJc w:val="left"/>
      <w:pPr>
        <w:ind w:left="3080" w:hanging="1080"/>
      </w:pPr>
      <w:rPr>
        <w:rFonts w:hint="default"/>
        <w:i/>
      </w:rPr>
    </w:lvl>
    <w:lvl w:ilvl="6">
      <w:start w:val="1"/>
      <w:numFmt w:val="decimal"/>
      <w:lvlText w:val="%1.%2.%3.%4.%5.%6.%7."/>
      <w:lvlJc w:val="left"/>
      <w:pPr>
        <w:ind w:left="3840" w:hanging="1440"/>
      </w:pPr>
      <w:rPr>
        <w:rFonts w:hint="default"/>
        <w:i/>
      </w:rPr>
    </w:lvl>
    <w:lvl w:ilvl="7">
      <w:start w:val="1"/>
      <w:numFmt w:val="decimal"/>
      <w:lvlText w:val="%1.%2.%3.%4.%5.%6.%7.%8."/>
      <w:lvlJc w:val="left"/>
      <w:pPr>
        <w:ind w:left="4240" w:hanging="1440"/>
      </w:pPr>
      <w:rPr>
        <w:rFonts w:hint="default"/>
        <w:i/>
      </w:rPr>
    </w:lvl>
    <w:lvl w:ilvl="8">
      <w:start w:val="1"/>
      <w:numFmt w:val="decimal"/>
      <w:lvlText w:val="%1.%2.%3.%4.%5.%6.%7.%8.%9."/>
      <w:lvlJc w:val="left"/>
      <w:pPr>
        <w:ind w:left="5000" w:hanging="1800"/>
      </w:pPr>
      <w:rPr>
        <w:rFonts w:hint="default"/>
        <w:i/>
      </w:rPr>
    </w:lvl>
  </w:abstractNum>
  <w:abstractNum w:abstractNumId="21">
    <w:nsid w:val="5D1F2C94"/>
    <w:multiLevelType w:val="singleLevel"/>
    <w:tmpl w:val="D056F506"/>
    <w:lvl w:ilvl="0">
      <w:start w:val="4"/>
      <w:numFmt w:val="decimal"/>
      <w:lvlText w:val="%1."/>
      <w:legacy w:legacy="1" w:legacySpace="0" w:legacyIndent="223"/>
      <w:lvlJc w:val="left"/>
      <w:rPr>
        <w:rFonts w:ascii="Times New Roman" w:hAnsi="Times New Roman" w:cs="Times New Roman" w:hint="default"/>
      </w:rPr>
    </w:lvl>
  </w:abstractNum>
  <w:abstractNum w:abstractNumId="22">
    <w:nsid w:val="5DDB6A1D"/>
    <w:multiLevelType w:val="multilevel"/>
    <w:tmpl w:val="41081F32"/>
    <w:lvl w:ilvl="0">
      <w:start w:val="1"/>
      <w:numFmt w:val="decimal"/>
      <w:lvlText w:val="%1."/>
      <w:lvlJc w:val="left"/>
      <w:pPr>
        <w:ind w:left="390" w:hanging="390"/>
      </w:pPr>
      <w:rPr>
        <w:rFonts w:hint="default"/>
      </w:rPr>
    </w:lvl>
    <w:lvl w:ilvl="1">
      <w:start w:val="1"/>
      <w:numFmt w:val="decimal"/>
      <w:lvlText w:val="%1.%2."/>
      <w:lvlJc w:val="left"/>
      <w:pPr>
        <w:ind w:left="400" w:hanging="39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3">
    <w:nsid w:val="614D0C7B"/>
    <w:multiLevelType w:val="hybridMultilevel"/>
    <w:tmpl w:val="0444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743AD"/>
    <w:multiLevelType w:val="multilevel"/>
    <w:tmpl w:val="FD9AC174"/>
    <w:lvl w:ilvl="0">
      <w:start w:val="12"/>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220" w:hanging="1080"/>
      </w:pPr>
      <w:rPr>
        <w:rFonts w:hint="default"/>
      </w:rPr>
    </w:lvl>
    <w:lvl w:ilvl="8">
      <w:start w:val="1"/>
      <w:numFmt w:val="decimal"/>
      <w:lvlText w:val="%1.%2.%3.%4.%5.%6.%7.%8.%9"/>
      <w:lvlJc w:val="left"/>
      <w:pPr>
        <w:ind w:left="1600" w:hanging="1440"/>
      </w:pPr>
      <w:rPr>
        <w:rFonts w:hint="default"/>
      </w:rPr>
    </w:lvl>
  </w:abstractNum>
  <w:abstractNum w:abstractNumId="25">
    <w:nsid w:val="656519B2"/>
    <w:multiLevelType w:val="hybridMultilevel"/>
    <w:tmpl w:val="2982E176"/>
    <w:lvl w:ilvl="0" w:tplc="B7F01FE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6">
    <w:nsid w:val="68530789"/>
    <w:multiLevelType w:val="multilevel"/>
    <w:tmpl w:val="9C6074B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27">
    <w:nsid w:val="6CD201E8"/>
    <w:multiLevelType w:val="multilevel"/>
    <w:tmpl w:val="8CFC1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0E3588"/>
    <w:multiLevelType w:val="multilevel"/>
    <w:tmpl w:val="DB1C6D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nsid w:val="76D05B74"/>
    <w:multiLevelType w:val="multilevel"/>
    <w:tmpl w:val="E8B4F1F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BCF0DD7"/>
    <w:multiLevelType w:val="multilevel"/>
    <w:tmpl w:val="4D28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1"/>
  </w:num>
  <w:num w:numId="3">
    <w:abstractNumId w:val="18"/>
  </w:num>
  <w:num w:numId="4">
    <w:abstractNumId w:val="25"/>
  </w:num>
  <w:num w:numId="5">
    <w:abstractNumId w:val="0"/>
  </w:num>
  <w:num w:numId="6">
    <w:abstractNumId w:val="0"/>
    <w:lvlOverride w:ilvl="0">
      <w:lvl w:ilvl="0">
        <w:start w:val="1"/>
        <w:numFmt w:val="lowerLetter"/>
        <w:lvlText w:val="%1)"/>
        <w:legacy w:legacy="1" w:legacySpace="0" w:legacyIndent="368"/>
        <w:lvlJc w:val="left"/>
        <w:rPr>
          <w:rFonts w:ascii="Times New Roman" w:hAnsi="Times New Roman" w:cs="Times New Roman" w:hint="default"/>
        </w:rPr>
      </w:lvl>
    </w:lvlOverride>
  </w:num>
  <w:num w:numId="7">
    <w:abstractNumId w:val="1"/>
  </w:num>
  <w:num w:numId="8">
    <w:abstractNumId w:val="8"/>
  </w:num>
  <w:num w:numId="9">
    <w:abstractNumId w:val="22"/>
  </w:num>
  <w:num w:numId="10">
    <w:abstractNumId w:val="23"/>
  </w:num>
  <w:num w:numId="11">
    <w:abstractNumId w:val="29"/>
  </w:num>
  <w:num w:numId="12">
    <w:abstractNumId w:val="14"/>
  </w:num>
  <w:num w:numId="13">
    <w:abstractNumId w:val="15"/>
  </w:num>
  <w:num w:numId="14">
    <w:abstractNumId w:val="19"/>
  </w:num>
  <w:num w:numId="15">
    <w:abstractNumId w:val="10"/>
  </w:num>
  <w:num w:numId="16">
    <w:abstractNumId w:val="26"/>
  </w:num>
  <w:num w:numId="17">
    <w:abstractNumId w:val="24"/>
  </w:num>
  <w:num w:numId="18">
    <w:abstractNumId w:val="27"/>
  </w:num>
  <w:num w:numId="19">
    <w:abstractNumId w:val="5"/>
  </w:num>
  <w:num w:numId="20">
    <w:abstractNumId w:val="30"/>
  </w:num>
  <w:num w:numId="21">
    <w:abstractNumId w:val="13"/>
  </w:num>
  <w:num w:numId="22">
    <w:abstractNumId w:val="28"/>
  </w:num>
  <w:num w:numId="23">
    <w:abstractNumId w:val="11"/>
  </w:num>
  <w:num w:numId="24">
    <w:abstractNumId w:val="4"/>
  </w:num>
  <w:num w:numId="25">
    <w:abstractNumId w:val="20"/>
  </w:num>
  <w:num w:numId="26">
    <w:abstractNumId w:val="12"/>
  </w:num>
  <w:num w:numId="27">
    <w:abstractNumId w:val="6"/>
  </w:num>
  <w:num w:numId="28">
    <w:abstractNumId w:val="9"/>
  </w:num>
  <w:num w:numId="29">
    <w:abstractNumId w:val="17"/>
  </w:num>
  <w:num w:numId="30">
    <w:abstractNumId w:val="3"/>
  </w:num>
  <w:num w:numId="31">
    <w:abstractNumId w:val="2"/>
  </w:num>
  <w:num w:numId="32">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67"/>
    <w:rsid w:val="00066C95"/>
    <w:rsid w:val="003D3867"/>
    <w:rsid w:val="00704DCC"/>
    <w:rsid w:val="00722057"/>
    <w:rsid w:val="009B015F"/>
    <w:rsid w:val="00A85BF4"/>
    <w:rsid w:val="00AA7A3C"/>
    <w:rsid w:val="00B209F8"/>
    <w:rsid w:val="00BD0E56"/>
    <w:rsid w:val="00C9739A"/>
    <w:rsid w:val="00E3626A"/>
    <w:rsid w:val="00FD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2F13C8"/>
  <w15:chartTrackingRefBased/>
  <w15:docId w15:val="{BB28BF8D-929B-4C66-A90C-0B2EEA83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867"/>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numbered (a)),Normal 1,List Paragraph 1,Akapit z listą BS,NumberedParas,Bullets,List Paragraph1,Bullet point,Table of contents numbered,Colorful List - Accent 11,Medium Grid 1 - Accent 21,Numbered List Paragraph,References"/>
    <w:basedOn w:val="Normal"/>
    <w:link w:val="ListParagraphChar"/>
    <w:uiPriority w:val="34"/>
    <w:qFormat/>
    <w:rsid w:val="003D3867"/>
    <w:pPr>
      <w:ind w:left="720"/>
      <w:contextualSpacing/>
    </w:pPr>
  </w:style>
  <w:style w:type="character" w:customStyle="1" w:styleId="ListParagraphChar">
    <w:name w:val="List Paragraph Char"/>
    <w:aliases w:val="List Paragraph (numbered (a)) Char,Normal 1 Char,List Paragraph 1 Char,Akapit z listą BS Char,NumberedParas Char,Bullets Char,List Paragraph1 Char,Bullet point Char,Table of contents numbered Char,Colorful List - Accent 11 Char"/>
    <w:link w:val="ListParagraph"/>
    <w:uiPriority w:val="34"/>
    <w:qFormat/>
    <w:locked/>
    <w:rsid w:val="003D3867"/>
    <w:rPr>
      <w:lang w:val="mk-MK"/>
    </w:rPr>
  </w:style>
  <w:style w:type="paragraph" w:styleId="FootnoteText">
    <w:name w:val="footnote text"/>
    <w:basedOn w:val="Normal"/>
    <w:link w:val="FootnoteTextChar"/>
    <w:uiPriority w:val="99"/>
    <w:semiHidden/>
    <w:unhideWhenUsed/>
    <w:rsid w:val="003D38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867"/>
    <w:rPr>
      <w:sz w:val="20"/>
      <w:szCs w:val="20"/>
      <w:lang w:val="mk-MK"/>
    </w:rPr>
  </w:style>
  <w:style w:type="character" w:styleId="FootnoteReference">
    <w:name w:val="footnote reference"/>
    <w:basedOn w:val="DefaultParagraphFont"/>
    <w:uiPriority w:val="99"/>
    <w:semiHidden/>
    <w:unhideWhenUsed/>
    <w:rsid w:val="003D3867"/>
    <w:rPr>
      <w:vertAlign w:val="superscript"/>
    </w:rPr>
  </w:style>
  <w:style w:type="paragraph" w:styleId="Header">
    <w:name w:val="header"/>
    <w:basedOn w:val="Normal"/>
    <w:link w:val="HeaderChar"/>
    <w:uiPriority w:val="99"/>
    <w:unhideWhenUsed/>
    <w:rsid w:val="003D3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867"/>
    <w:rPr>
      <w:lang w:val="mk-MK"/>
    </w:rPr>
  </w:style>
  <w:style w:type="paragraph" w:styleId="Footer">
    <w:name w:val="footer"/>
    <w:basedOn w:val="Normal"/>
    <w:link w:val="FooterChar"/>
    <w:uiPriority w:val="99"/>
    <w:unhideWhenUsed/>
    <w:rsid w:val="003D3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867"/>
    <w:rPr>
      <w:lang w:val="mk-MK"/>
    </w:rPr>
  </w:style>
  <w:style w:type="paragraph" w:styleId="BalloonText">
    <w:name w:val="Balloon Text"/>
    <w:basedOn w:val="Normal"/>
    <w:link w:val="BalloonTextChar"/>
    <w:uiPriority w:val="99"/>
    <w:semiHidden/>
    <w:unhideWhenUsed/>
    <w:rsid w:val="003D3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67"/>
    <w:rPr>
      <w:rFonts w:ascii="Segoe UI" w:hAnsi="Segoe UI" w:cs="Segoe UI"/>
      <w:sz w:val="18"/>
      <w:szCs w:val="18"/>
      <w:lang w:val="mk-MK"/>
    </w:rPr>
  </w:style>
  <w:style w:type="character" w:customStyle="1" w:styleId="normaltextrun">
    <w:name w:val="normaltextrun"/>
    <w:basedOn w:val="DefaultParagraphFont"/>
    <w:rsid w:val="003D3867"/>
  </w:style>
  <w:style w:type="paragraph" w:customStyle="1" w:styleId="paragraph">
    <w:name w:val="paragraph"/>
    <w:basedOn w:val="Normal"/>
    <w:rsid w:val="003D386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eop">
    <w:name w:val="eop"/>
    <w:basedOn w:val="DefaultParagraphFont"/>
    <w:rsid w:val="003D3867"/>
  </w:style>
  <w:style w:type="character" w:styleId="CommentReference">
    <w:name w:val="annotation reference"/>
    <w:basedOn w:val="DefaultParagraphFont"/>
    <w:uiPriority w:val="99"/>
    <w:semiHidden/>
    <w:unhideWhenUsed/>
    <w:rsid w:val="003D3867"/>
    <w:rPr>
      <w:sz w:val="16"/>
      <w:szCs w:val="16"/>
    </w:rPr>
  </w:style>
  <w:style w:type="paragraph" w:styleId="CommentText">
    <w:name w:val="annotation text"/>
    <w:basedOn w:val="Normal"/>
    <w:link w:val="CommentTextChar"/>
    <w:uiPriority w:val="99"/>
    <w:unhideWhenUsed/>
    <w:rsid w:val="003D3867"/>
    <w:pPr>
      <w:spacing w:line="240" w:lineRule="auto"/>
    </w:pPr>
    <w:rPr>
      <w:sz w:val="20"/>
      <w:szCs w:val="20"/>
    </w:rPr>
  </w:style>
  <w:style w:type="character" w:customStyle="1" w:styleId="CommentTextChar">
    <w:name w:val="Comment Text Char"/>
    <w:basedOn w:val="DefaultParagraphFont"/>
    <w:link w:val="CommentText"/>
    <w:uiPriority w:val="99"/>
    <w:rsid w:val="003D3867"/>
    <w:rPr>
      <w:sz w:val="20"/>
      <w:szCs w:val="20"/>
      <w:lang w:val="mk-MK"/>
    </w:rPr>
  </w:style>
  <w:style w:type="character" w:customStyle="1" w:styleId="CommentSubjectChar">
    <w:name w:val="Comment Subject Char"/>
    <w:basedOn w:val="CommentTextChar"/>
    <w:link w:val="CommentSubject"/>
    <w:uiPriority w:val="99"/>
    <w:semiHidden/>
    <w:rsid w:val="003D3867"/>
    <w:rPr>
      <w:b/>
      <w:bCs/>
      <w:sz w:val="20"/>
      <w:szCs w:val="20"/>
      <w:lang w:val="mk-MK"/>
    </w:rPr>
  </w:style>
  <w:style w:type="paragraph" w:styleId="CommentSubject">
    <w:name w:val="annotation subject"/>
    <w:basedOn w:val="CommentText"/>
    <w:next w:val="CommentText"/>
    <w:link w:val="CommentSubjectChar"/>
    <w:uiPriority w:val="99"/>
    <w:semiHidden/>
    <w:unhideWhenUsed/>
    <w:rsid w:val="003D3867"/>
    <w:rPr>
      <w:b/>
      <w:bCs/>
    </w:rPr>
  </w:style>
  <w:style w:type="paragraph" w:styleId="NormalWeb">
    <w:name w:val="Normal (Web)"/>
    <w:basedOn w:val="Normal"/>
    <w:uiPriority w:val="99"/>
    <w:unhideWhenUsed/>
    <w:rsid w:val="003D38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D3867"/>
    <w:pPr>
      <w:spacing w:after="0" w:line="240" w:lineRule="auto"/>
    </w:pPr>
    <w:rPr>
      <w:lang w:val="mk-MK"/>
    </w:rPr>
  </w:style>
  <w:style w:type="character" w:customStyle="1" w:styleId="HTMLPreformattedChar">
    <w:name w:val="HTML Preformatted Char"/>
    <w:basedOn w:val="DefaultParagraphFont"/>
    <w:link w:val="HTMLPreformatted"/>
    <w:uiPriority w:val="99"/>
    <w:semiHidden/>
    <w:rsid w:val="003D386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D3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y2iqfc">
    <w:name w:val="y2iqfc"/>
    <w:basedOn w:val="DefaultParagraphFont"/>
    <w:rsid w:val="003D3867"/>
  </w:style>
  <w:style w:type="character" w:customStyle="1" w:styleId="rynqvb">
    <w:name w:val="rynqvb"/>
    <w:rsid w:val="003D3867"/>
  </w:style>
  <w:style w:type="character" w:customStyle="1" w:styleId="hwtze">
    <w:name w:val="hwtze"/>
    <w:rsid w:val="003D3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6587</Words>
  <Characters>37546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SladjaA</dc:creator>
  <cp:keywords/>
  <dc:description/>
  <cp:lastModifiedBy>Hristina Koneska</cp:lastModifiedBy>
  <cp:revision>5</cp:revision>
  <dcterms:created xsi:type="dcterms:W3CDTF">2023-12-11T05:33:00Z</dcterms:created>
  <dcterms:modified xsi:type="dcterms:W3CDTF">2023-12-18T12:11:00Z</dcterms:modified>
</cp:coreProperties>
</file>